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D843A1" w:rsidRDefault="00F87381">
      <w:pPr>
        <w:jc w:val="center"/>
        <w:rPr>
          <w:rFonts w:ascii="Arial" w:eastAsia="Arial" w:hAnsi="Arial" w:cs="Arial"/>
          <w:b/>
          <w:sz w:val="22"/>
          <w:szCs w:val="22"/>
        </w:rPr>
      </w:pPr>
      <w:bookmarkStart w:id="0" w:name="_heading=h.gjdgxs" w:colFirst="0" w:colLast="0"/>
      <w:bookmarkEnd w:id="0"/>
      <w:r>
        <w:rPr>
          <w:rFonts w:ascii="Arial" w:eastAsia="Arial" w:hAnsi="Arial" w:cs="Arial"/>
          <w:b/>
          <w:sz w:val="22"/>
          <w:szCs w:val="22"/>
        </w:rPr>
        <w:t>MATRIZ DE AVALIAÇÃO DE RESPONSABILIDADE POR IRREGULARIDADE</w:t>
      </w:r>
    </w:p>
    <w:p w:rsidR="00D843A1" w:rsidRDefault="00D843A1">
      <w:pPr>
        <w:spacing w:before="58"/>
        <w:rPr>
          <w:rFonts w:ascii="Arial" w:eastAsia="Arial" w:hAnsi="Arial" w:cs="Arial"/>
          <w:b/>
          <w:sz w:val="20"/>
          <w:szCs w:val="20"/>
        </w:rPr>
      </w:pPr>
    </w:p>
    <w:tbl>
      <w:tblPr>
        <w:tblStyle w:val="a5"/>
        <w:tblW w:w="14565" w:type="dxa"/>
        <w:tblInd w:w="-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0"/>
        <w:gridCol w:w="11715"/>
      </w:tblGrid>
      <w:tr w:rsidR="00D843A1">
        <w:tc>
          <w:tcPr>
            <w:tcW w:w="2850" w:type="dxa"/>
            <w:shd w:val="clear" w:color="auto" w:fill="CCCCCC"/>
          </w:tcPr>
          <w:p w:rsidR="00D843A1" w:rsidRDefault="00F87381">
            <w:pPr>
              <w:spacing w:before="58"/>
              <w:rPr>
                <w:rFonts w:ascii="Arial" w:eastAsia="Arial" w:hAnsi="Arial" w:cs="Arial"/>
                <w:b/>
                <w:sz w:val="20"/>
                <w:szCs w:val="20"/>
              </w:rPr>
            </w:pPr>
            <w:r>
              <w:rPr>
                <w:rFonts w:ascii="Arial" w:eastAsia="Arial" w:hAnsi="Arial" w:cs="Arial"/>
                <w:b/>
                <w:sz w:val="20"/>
                <w:szCs w:val="20"/>
              </w:rPr>
              <w:t>UNIDADE JURISDICIONADA</w:t>
            </w:r>
          </w:p>
        </w:tc>
        <w:tc>
          <w:tcPr>
            <w:tcW w:w="11715" w:type="dxa"/>
            <w:shd w:val="clear" w:color="auto" w:fill="auto"/>
          </w:tcPr>
          <w:p w:rsidR="00D843A1" w:rsidRDefault="00D843A1">
            <w:pPr>
              <w:spacing w:before="58"/>
              <w:rPr>
                <w:rFonts w:ascii="Arial" w:eastAsia="Arial" w:hAnsi="Arial" w:cs="Arial"/>
                <w:b/>
                <w:sz w:val="20"/>
                <w:szCs w:val="20"/>
              </w:rPr>
            </w:pPr>
          </w:p>
        </w:tc>
      </w:tr>
      <w:tr w:rsidR="00D843A1">
        <w:trPr>
          <w:trHeight w:val="232"/>
        </w:trPr>
        <w:tc>
          <w:tcPr>
            <w:tcW w:w="2850" w:type="dxa"/>
            <w:shd w:val="clear" w:color="auto" w:fill="CCCCCC"/>
          </w:tcPr>
          <w:p w:rsidR="00D843A1" w:rsidRDefault="00F87381">
            <w:pPr>
              <w:spacing w:before="58"/>
              <w:rPr>
                <w:rFonts w:ascii="Arial" w:eastAsia="Arial" w:hAnsi="Arial" w:cs="Arial"/>
                <w:b/>
                <w:sz w:val="20"/>
                <w:szCs w:val="20"/>
              </w:rPr>
            </w:pPr>
            <w:r>
              <w:rPr>
                <w:rFonts w:ascii="Arial" w:eastAsia="Arial" w:hAnsi="Arial" w:cs="Arial"/>
                <w:b/>
                <w:sz w:val="20"/>
                <w:szCs w:val="20"/>
              </w:rPr>
              <w:t>OBJETO DA FISCALIZAÇÃO</w:t>
            </w:r>
          </w:p>
        </w:tc>
        <w:tc>
          <w:tcPr>
            <w:tcW w:w="11715" w:type="dxa"/>
            <w:shd w:val="clear" w:color="auto" w:fill="auto"/>
          </w:tcPr>
          <w:p w:rsidR="00D843A1" w:rsidRDefault="00D843A1">
            <w:pPr>
              <w:spacing w:before="58"/>
              <w:rPr>
                <w:rFonts w:ascii="Arial" w:eastAsia="Arial" w:hAnsi="Arial" w:cs="Arial"/>
                <w:b/>
                <w:sz w:val="20"/>
                <w:szCs w:val="20"/>
              </w:rPr>
            </w:pPr>
          </w:p>
        </w:tc>
      </w:tr>
    </w:tbl>
    <w:p w:rsidR="00D843A1" w:rsidRDefault="00D843A1">
      <w:pPr>
        <w:jc w:val="both"/>
        <w:rPr>
          <w:rFonts w:ascii="Rasa" w:eastAsia="Rasa" w:hAnsi="Rasa" w:cs="Rasa"/>
          <w:sz w:val="20"/>
          <w:szCs w:val="20"/>
        </w:rPr>
      </w:pPr>
    </w:p>
    <w:tbl>
      <w:tblPr>
        <w:tblStyle w:val="a6"/>
        <w:tblW w:w="14580"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10"/>
        <w:gridCol w:w="11670"/>
      </w:tblGrid>
      <w:tr w:rsidR="00D843A1">
        <w:trPr>
          <w:trHeight w:val="787"/>
        </w:trPr>
        <w:tc>
          <w:tcPr>
            <w:tcW w:w="2910" w:type="dxa"/>
            <w:shd w:val="clear" w:color="auto" w:fill="CCCCCC"/>
          </w:tcPr>
          <w:p w:rsidR="00D843A1" w:rsidRDefault="00F87381">
            <w:pPr>
              <w:spacing w:before="58"/>
              <w:rPr>
                <w:rFonts w:ascii="Arial" w:eastAsia="Arial" w:hAnsi="Arial" w:cs="Arial"/>
                <w:b/>
                <w:sz w:val="20"/>
                <w:szCs w:val="20"/>
              </w:rPr>
            </w:pPr>
            <w:r>
              <w:rPr>
                <w:rFonts w:ascii="Arial" w:eastAsia="Arial" w:hAnsi="Arial" w:cs="Arial"/>
                <w:b/>
                <w:color w:val="000000"/>
                <w:sz w:val="20"/>
                <w:szCs w:val="20"/>
              </w:rPr>
              <w:t>OBJETIVO DA AUDITORIA</w:t>
            </w:r>
          </w:p>
        </w:tc>
        <w:tc>
          <w:tcPr>
            <w:tcW w:w="11670" w:type="dxa"/>
            <w:shd w:val="clear" w:color="auto" w:fill="auto"/>
          </w:tcPr>
          <w:p w:rsidR="00D843A1" w:rsidRDefault="00D843A1">
            <w:pPr>
              <w:spacing w:before="58"/>
              <w:rPr>
                <w:rFonts w:ascii="Arial" w:eastAsia="Arial" w:hAnsi="Arial" w:cs="Arial"/>
                <w:b/>
                <w:sz w:val="20"/>
                <w:szCs w:val="20"/>
              </w:rPr>
            </w:pPr>
          </w:p>
        </w:tc>
      </w:tr>
    </w:tbl>
    <w:p w:rsidR="00D843A1" w:rsidRDefault="00D843A1">
      <w:pPr>
        <w:rPr>
          <w:rFonts w:ascii="Rasa" w:eastAsia="Rasa" w:hAnsi="Rasa" w:cs="Rasa"/>
          <w:sz w:val="20"/>
          <w:szCs w:val="20"/>
        </w:rPr>
      </w:pPr>
    </w:p>
    <w:tbl>
      <w:tblPr>
        <w:tblStyle w:val="a7"/>
        <w:tblW w:w="14526" w:type="dxa"/>
        <w:tblInd w:w="-72" w:type="dxa"/>
        <w:tblLayout w:type="fixed"/>
        <w:tblLook w:val="0000" w:firstRow="0" w:lastRow="0" w:firstColumn="0" w:lastColumn="0" w:noHBand="0" w:noVBand="0"/>
      </w:tblPr>
      <w:tblGrid>
        <w:gridCol w:w="1768"/>
        <w:gridCol w:w="2127"/>
        <w:gridCol w:w="2268"/>
        <w:gridCol w:w="2835"/>
        <w:gridCol w:w="2976"/>
        <w:gridCol w:w="2552"/>
      </w:tblGrid>
      <w:tr w:rsidR="004B4C40" w:rsidTr="004B4C40">
        <w:trPr>
          <w:trHeight w:val="386"/>
        </w:trPr>
        <w:tc>
          <w:tcPr>
            <w:tcW w:w="1768" w:type="dxa"/>
            <w:tcBorders>
              <w:top w:val="single" w:sz="4" w:space="0" w:color="000000"/>
              <w:left w:val="single" w:sz="4" w:space="0" w:color="000000"/>
              <w:bottom w:val="single" w:sz="4" w:space="0" w:color="000000"/>
            </w:tcBorders>
            <w:shd w:val="clear" w:color="auto" w:fill="BFBFBF"/>
            <w:vAlign w:val="center"/>
          </w:tcPr>
          <w:p w:rsidR="004B4C40" w:rsidRDefault="004B4C40">
            <w:pPr>
              <w:jc w:val="center"/>
              <w:rPr>
                <w:rFonts w:ascii="Arial" w:eastAsia="Arial" w:hAnsi="Arial" w:cs="Arial"/>
                <w:b/>
                <w:sz w:val="20"/>
                <w:szCs w:val="20"/>
              </w:rPr>
            </w:pPr>
            <w:r>
              <w:rPr>
                <w:rFonts w:ascii="Arial" w:eastAsia="Arial" w:hAnsi="Arial" w:cs="Arial"/>
                <w:b/>
                <w:sz w:val="20"/>
                <w:szCs w:val="20"/>
              </w:rPr>
              <w:t>ACHADO</w:t>
            </w:r>
          </w:p>
        </w:tc>
        <w:tc>
          <w:tcPr>
            <w:tcW w:w="2127" w:type="dxa"/>
            <w:tcBorders>
              <w:top w:val="single" w:sz="4" w:space="0" w:color="000000"/>
              <w:left w:val="single" w:sz="4" w:space="0" w:color="000000"/>
              <w:bottom w:val="single" w:sz="4" w:space="0" w:color="000000"/>
            </w:tcBorders>
            <w:shd w:val="clear" w:color="auto" w:fill="BFBFBF"/>
            <w:vAlign w:val="center"/>
          </w:tcPr>
          <w:p w:rsidR="004B4C40" w:rsidRDefault="004B4C40">
            <w:pPr>
              <w:jc w:val="center"/>
              <w:rPr>
                <w:rFonts w:ascii="Arial" w:eastAsia="Arial" w:hAnsi="Arial" w:cs="Arial"/>
                <w:b/>
                <w:sz w:val="20"/>
                <w:szCs w:val="20"/>
              </w:rPr>
            </w:pPr>
            <w:r>
              <w:rPr>
                <w:rFonts w:ascii="Arial" w:eastAsia="Arial" w:hAnsi="Arial" w:cs="Arial"/>
                <w:b/>
                <w:sz w:val="20"/>
                <w:szCs w:val="20"/>
              </w:rPr>
              <w:t>RESPONSÁVEL (IS)</w:t>
            </w:r>
          </w:p>
        </w:tc>
        <w:tc>
          <w:tcPr>
            <w:tcW w:w="2268" w:type="dxa"/>
            <w:tcBorders>
              <w:top w:val="single" w:sz="4" w:space="0" w:color="000000"/>
              <w:left w:val="single" w:sz="4" w:space="0" w:color="000000"/>
              <w:bottom w:val="single" w:sz="4" w:space="0" w:color="000000"/>
            </w:tcBorders>
            <w:shd w:val="clear" w:color="auto" w:fill="BFBFBF"/>
            <w:vAlign w:val="center"/>
          </w:tcPr>
          <w:p w:rsidR="004B4C40" w:rsidRDefault="004B4C40">
            <w:pPr>
              <w:jc w:val="center"/>
              <w:rPr>
                <w:rFonts w:ascii="Arial" w:eastAsia="Arial" w:hAnsi="Arial" w:cs="Arial"/>
                <w:b/>
                <w:sz w:val="20"/>
                <w:szCs w:val="20"/>
              </w:rPr>
            </w:pPr>
            <w:r>
              <w:rPr>
                <w:rFonts w:ascii="Arial" w:eastAsia="Arial" w:hAnsi="Arial" w:cs="Arial"/>
                <w:b/>
                <w:sz w:val="20"/>
                <w:szCs w:val="20"/>
              </w:rPr>
              <w:t>PERIODO DE EXERCICIO</w:t>
            </w:r>
          </w:p>
        </w:tc>
        <w:tc>
          <w:tcPr>
            <w:tcW w:w="2835" w:type="dxa"/>
            <w:tcBorders>
              <w:top w:val="single" w:sz="4" w:space="0" w:color="000000"/>
              <w:left w:val="single" w:sz="4" w:space="0" w:color="000000"/>
              <w:bottom w:val="single" w:sz="4" w:space="0" w:color="000000"/>
            </w:tcBorders>
            <w:shd w:val="clear" w:color="auto" w:fill="BFBFBF"/>
            <w:vAlign w:val="center"/>
          </w:tcPr>
          <w:p w:rsidR="004B4C40" w:rsidRDefault="004B4C40">
            <w:pPr>
              <w:jc w:val="center"/>
              <w:rPr>
                <w:rFonts w:ascii="Arial" w:eastAsia="Arial" w:hAnsi="Arial" w:cs="Arial"/>
                <w:b/>
                <w:sz w:val="20"/>
                <w:szCs w:val="20"/>
              </w:rPr>
            </w:pPr>
            <w:r>
              <w:rPr>
                <w:rFonts w:ascii="Arial" w:eastAsia="Arial" w:hAnsi="Arial" w:cs="Arial"/>
                <w:b/>
                <w:sz w:val="20"/>
                <w:szCs w:val="20"/>
              </w:rPr>
              <w:t>CONDUTA</w:t>
            </w:r>
          </w:p>
        </w:tc>
        <w:tc>
          <w:tcPr>
            <w:tcW w:w="2976" w:type="dxa"/>
            <w:tcBorders>
              <w:top w:val="single" w:sz="4" w:space="0" w:color="000000"/>
              <w:left w:val="single" w:sz="4" w:space="0" w:color="000000"/>
              <w:bottom w:val="single" w:sz="4" w:space="0" w:color="000000"/>
            </w:tcBorders>
            <w:shd w:val="clear" w:color="auto" w:fill="BFBFBF"/>
            <w:vAlign w:val="center"/>
          </w:tcPr>
          <w:p w:rsidR="004B4C40" w:rsidRDefault="004B4C40">
            <w:pPr>
              <w:jc w:val="center"/>
              <w:rPr>
                <w:rFonts w:ascii="Arial" w:eastAsia="Arial" w:hAnsi="Arial" w:cs="Arial"/>
                <w:b/>
                <w:sz w:val="20"/>
                <w:szCs w:val="20"/>
              </w:rPr>
            </w:pPr>
            <w:r>
              <w:rPr>
                <w:rFonts w:ascii="Arial" w:eastAsia="Arial" w:hAnsi="Arial" w:cs="Arial"/>
                <w:b/>
                <w:sz w:val="20"/>
                <w:szCs w:val="20"/>
              </w:rPr>
              <w:t>NEXO DE CAUSALIDADE</w:t>
            </w:r>
          </w:p>
          <w:p w:rsidR="004B4C40" w:rsidRDefault="004B4C40">
            <w:pPr>
              <w:jc w:val="center"/>
              <w:rPr>
                <w:rFonts w:ascii="Arial" w:eastAsia="Arial" w:hAnsi="Arial" w:cs="Arial"/>
                <w:b/>
                <w:sz w:val="20"/>
                <w:szCs w:val="20"/>
              </w:rPr>
            </w:pPr>
            <w:r>
              <w:rPr>
                <w:rFonts w:ascii="Arial" w:eastAsia="Arial" w:hAnsi="Arial" w:cs="Arial"/>
                <w:b/>
                <w:sz w:val="20"/>
                <w:szCs w:val="20"/>
              </w:rPr>
              <w:t>(entre a conduta e o resultado ilícito)</w:t>
            </w:r>
          </w:p>
        </w:tc>
        <w:tc>
          <w:tcPr>
            <w:tcW w:w="2552" w:type="dxa"/>
            <w:tcBorders>
              <w:top w:val="single" w:sz="4" w:space="0" w:color="000000"/>
              <w:left w:val="single" w:sz="4" w:space="0" w:color="000000"/>
              <w:bottom w:val="single" w:sz="4" w:space="0" w:color="000000"/>
              <w:right w:val="single" w:sz="4" w:space="0" w:color="000000"/>
            </w:tcBorders>
            <w:shd w:val="clear" w:color="auto" w:fill="BFBFBF"/>
            <w:vAlign w:val="center"/>
          </w:tcPr>
          <w:p w:rsidR="004B4C40" w:rsidRDefault="004B4C40">
            <w:pPr>
              <w:jc w:val="center"/>
              <w:rPr>
                <w:rFonts w:ascii="Arial" w:eastAsia="Arial" w:hAnsi="Arial" w:cs="Arial"/>
                <w:b/>
                <w:sz w:val="20"/>
                <w:szCs w:val="20"/>
              </w:rPr>
            </w:pPr>
            <w:r>
              <w:rPr>
                <w:rFonts w:ascii="Arial" w:eastAsia="Arial" w:hAnsi="Arial" w:cs="Arial"/>
                <w:b/>
                <w:sz w:val="20"/>
                <w:szCs w:val="20"/>
              </w:rPr>
              <w:t>AVALIAÇÃO PRELIMINAR DA</w:t>
            </w:r>
          </w:p>
          <w:p w:rsidR="004B4C40" w:rsidRDefault="004B4C40">
            <w:pPr>
              <w:jc w:val="center"/>
              <w:rPr>
                <w:rFonts w:ascii="Arial" w:eastAsia="Arial" w:hAnsi="Arial" w:cs="Arial"/>
                <w:b/>
                <w:sz w:val="20"/>
                <w:szCs w:val="20"/>
              </w:rPr>
            </w:pPr>
            <w:r>
              <w:rPr>
                <w:rFonts w:ascii="Arial" w:eastAsia="Arial" w:hAnsi="Arial" w:cs="Arial"/>
                <w:b/>
                <w:sz w:val="20"/>
                <w:szCs w:val="20"/>
              </w:rPr>
              <w:t>CULPABILIDADE</w:t>
            </w:r>
          </w:p>
        </w:tc>
      </w:tr>
      <w:tr w:rsidR="004B4C40" w:rsidTr="004B4C40">
        <w:tc>
          <w:tcPr>
            <w:tcW w:w="1768" w:type="dxa"/>
            <w:tcBorders>
              <w:top w:val="single" w:sz="4" w:space="0" w:color="000000"/>
              <w:left w:val="single" w:sz="4" w:space="0" w:color="000000"/>
              <w:bottom w:val="single" w:sz="4" w:space="0" w:color="000000"/>
            </w:tcBorders>
          </w:tcPr>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Detalhar somente os achados que se constituem em falhas ou irregularidades. (1)</w:t>
            </w: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p w:rsidR="004B4C40" w:rsidRDefault="004B4C40">
            <w:pPr>
              <w:rPr>
                <w:rFonts w:ascii="Arial" w:eastAsia="Arial" w:hAnsi="Arial" w:cs="Arial"/>
                <w:color w:val="FF0000"/>
                <w:sz w:val="18"/>
                <w:szCs w:val="18"/>
              </w:rPr>
            </w:pPr>
          </w:p>
        </w:tc>
        <w:tc>
          <w:tcPr>
            <w:tcW w:w="2127" w:type="dxa"/>
            <w:tcBorders>
              <w:top w:val="single" w:sz="4" w:space="0" w:color="000000"/>
              <w:left w:val="single" w:sz="4" w:space="0" w:color="000000"/>
              <w:bottom w:val="single" w:sz="4" w:space="0" w:color="000000"/>
            </w:tcBorders>
          </w:tcPr>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 xml:space="preserve">Indicar, além do nome, o cargo e o CPF </w:t>
            </w:r>
            <w:proofErr w:type="gramStart"/>
            <w:r>
              <w:rPr>
                <w:rFonts w:ascii="Arial" w:eastAsia="Arial" w:hAnsi="Arial" w:cs="Arial"/>
                <w:color w:val="FF0000"/>
                <w:sz w:val="18"/>
                <w:szCs w:val="18"/>
              </w:rPr>
              <w:t>do responsável pessoa física</w:t>
            </w:r>
            <w:proofErr w:type="gramEnd"/>
            <w:r>
              <w:rPr>
                <w:rFonts w:ascii="Arial" w:eastAsia="Arial" w:hAnsi="Arial" w:cs="Arial"/>
                <w:color w:val="FF0000"/>
                <w:sz w:val="18"/>
                <w:szCs w:val="18"/>
              </w:rPr>
              <w:t>. (2)</w:t>
            </w:r>
          </w:p>
        </w:tc>
        <w:tc>
          <w:tcPr>
            <w:tcW w:w="2268" w:type="dxa"/>
            <w:tcBorders>
              <w:top w:val="single" w:sz="4" w:space="0" w:color="000000"/>
              <w:left w:val="single" w:sz="4" w:space="0" w:color="000000"/>
              <w:bottom w:val="single" w:sz="4" w:space="0" w:color="000000"/>
            </w:tcBorders>
          </w:tcPr>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Indicar sempre e para todos os responsáveis o período de exercício. (3)</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p>
        </w:tc>
        <w:tc>
          <w:tcPr>
            <w:tcW w:w="2835" w:type="dxa"/>
            <w:tcBorders>
              <w:top w:val="single" w:sz="4" w:space="0" w:color="000000"/>
              <w:left w:val="single" w:sz="4" w:space="0" w:color="000000"/>
              <w:bottom w:val="single" w:sz="4" w:space="0" w:color="000000"/>
            </w:tcBorders>
          </w:tcPr>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 xml:space="preserve">Identificar a ação ou a omissão, culposa ou dolosa praticada pelo responsável. </w:t>
            </w:r>
          </w:p>
          <w:p w:rsidR="004B4C40" w:rsidRDefault="004B4C40">
            <w:pPr>
              <w:rPr>
                <w:rFonts w:ascii="Arial" w:eastAsia="Arial" w:hAnsi="Arial" w:cs="Arial"/>
                <w:b/>
                <w:color w:val="FF0000"/>
                <w:sz w:val="18"/>
                <w:szCs w:val="18"/>
              </w:rPr>
            </w:pPr>
          </w:p>
          <w:p w:rsidR="004B4C40" w:rsidRDefault="004B4C40" w:rsidP="00C071FF">
            <w:pPr>
              <w:jc w:val="both"/>
              <w:rPr>
                <w:rFonts w:ascii="Arial" w:eastAsia="Arial" w:hAnsi="Arial" w:cs="Arial"/>
                <w:color w:val="FF0000"/>
                <w:sz w:val="18"/>
                <w:szCs w:val="18"/>
              </w:rPr>
            </w:pPr>
            <w:r>
              <w:rPr>
                <w:rFonts w:ascii="Arial" w:eastAsia="Arial" w:hAnsi="Arial" w:cs="Arial"/>
                <w:color w:val="FF0000"/>
                <w:sz w:val="18"/>
                <w:szCs w:val="18"/>
              </w:rPr>
              <w:t>Nos casos de ação, utilizar verbos no infinitivo, mencionar os documentos que comprovem a conduta adotada e indicar a conduta correta que deveria ter sido tomada.</w:t>
            </w:r>
          </w:p>
          <w:p w:rsidR="004B4C40" w:rsidRDefault="004B4C40">
            <w:pPr>
              <w:rPr>
                <w:rFonts w:ascii="Arial" w:eastAsia="Arial" w:hAnsi="Arial" w:cs="Arial"/>
                <w:b/>
                <w:color w:val="FF0000"/>
                <w:sz w:val="18"/>
                <w:szCs w:val="18"/>
              </w:rPr>
            </w:pPr>
          </w:p>
          <w:p w:rsidR="004B4C40" w:rsidRDefault="004B4C40" w:rsidP="00C071FF">
            <w:pPr>
              <w:jc w:val="both"/>
              <w:rPr>
                <w:rFonts w:ascii="Arial" w:eastAsia="Arial" w:hAnsi="Arial" w:cs="Arial"/>
                <w:color w:val="FF0000"/>
                <w:sz w:val="18"/>
                <w:szCs w:val="18"/>
              </w:rPr>
            </w:pPr>
            <w:r>
              <w:rPr>
                <w:rFonts w:ascii="Arial" w:eastAsia="Arial" w:hAnsi="Arial" w:cs="Arial"/>
                <w:color w:val="FF0000"/>
                <w:sz w:val="18"/>
                <w:szCs w:val="18"/>
              </w:rPr>
              <w:t>Nos casos de omissão, indicar o que deveria ter sido feito. (4)</w:t>
            </w:r>
          </w:p>
          <w:p w:rsidR="004B4C40" w:rsidRDefault="004B4C40">
            <w:pPr>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lastRenderedPageBreak/>
              <w:t>Ao descrever a conduta deve se destacar quaisquer medidas tomadas por pessoas responsáveis, durante a auditoria, para reparar a perda, o mau uso ou desperdício gerados</w:t>
            </w:r>
            <w:r w:rsidR="00C071FF">
              <w:rPr>
                <w:rFonts w:ascii="Arial" w:eastAsia="Arial" w:hAnsi="Arial" w:cs="Arial"/>
                <w:color w:val="FF0000"/>
                <w:sz w:val="18"/>
                <w:szCs w:val="18"/>
              </w:rPr>
              <w:t>.</w:t>
            </w:r>
          </w:p>
          <w:p w:rsidR="004B4C40" w:rsidRDefault="004B4C40">
            <w:pPr>
              <w:jc w:val="both"/>
              <w:rPr>
                <w:rFonts w:ascii="Arial" w:eastAsia="Arial" w:hAnsi="Arial" w:cs="Arial"/>
                <w:color w:val="FF0000"/>
                <w:sz w:val="18"/>
                <w:szCs w:val="18"/>
              </w:rPr>
            </w:pPr>
          </w:p>
        </w:tc>
        <w:tc>
          <w:tcPr>
            <w:tcW w:w="2976" w:type="dxa"/>
            <w:tcBorders>
              <w:top w:val="single" w:sz="4" w:space="0" w:color="000000"/>
              <w:left w:val="single" w:sz="4" w:space="0" w:color="000000"/>
              <w:bottom w:val="single" w:sz="4" w:space="0" w:color="000000"/>
            </w:tcBorders>
          </w:tcPr>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lastRenderedPageBreak/>
              <w:t>Evidenciar a relação de causa e efeito entre a conduta do responsável e o resultado ilícito. (5)</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(CONDUTA)...resultou… (RESULTADO ILÍCITO)</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(CONDUTA)...propiciou... (RESULTADO ILÍCITO)</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 xml:space="preserve">(CONDUTA)...possibilitou..(RESULTADO ILÍCITO) </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lastRenderedPageBreak/>
              <w:t>Sempre que for o caso, deve ser destacado no resultado do ilícito o valor da perda, do mau uso ou do desperdício gerado e o montante a ser ressarcido devido à responsabilidade pessoal</w:t>
            </w:r>
            <w:r w:rsidR="00C071FF">
              <w:rPr>
                <w:rFonts w:ascii="Arial" w:eastAsia="Arial" w:hAnsi="Arial" w:cs="Arial"/>
                <w:color w:val="FF0000"/>
                <w:sz w:val="18"/>
                <w:szCs w:val="18"/>
              </w:rPr>
              <w:t>.</w:t>
            </w:r>
          </w:p>
          <w:p w:rsidR="004B4C40" w:rsidRDefault="004B4C40">
            <w:pPr>
              <w:jc w:val="both"/>
              <w:rPr>
                <w:rFonts w:ascii="Arial" w:eastAsia="Arial" w:hAnsi="Arial" w:cs="Arial"/>
                <w:color w:val="FF0000"/>
                <w:sz w:val="18"/>
                <w:szCs w:val="18"/>
              </w:rPr>
            </w:pPr>
          </w:p>
        </w:tc>
        <w:tc>
          <w:tcPr>
            <w:tcW w:w="2552" w:type="dxa"/>
            <w:tcBorders>
              <w:top w:val="single" w:sz="4" w:space="0" w:color="000000"/>
              <w:left w:val="single" w:sz="4" w:space="0" w:color="000000"/>
              <w:bottom w:val="single" w:sz="4" w:space="0" w:color="000000"/>
              <w:right w:val="single" w:sz="4" w:space="0" w:color="000000"/>
            </w:tcBorders>
          </w:tcPr>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lastRenderedPageBreak/>
              <w:t>Avaliar a reprovabilidade da conduta, trazendo resposta aos questionamentos propostos nas instruções de preenchimento da matriz. (6)</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r>
              <w:rPr>
                <w:rFonts w:ascii="Arial" w:eastAsia="Arial" w:hAnsi="Arial" w:cs="Arial"/>
                <w:color w:val="FF0000"/>
                <w:sz w:val="18"/>
                <w:szCs w:val="18"/>
              </w:rPr>
              <w:t xml:space="preserve">Posteriormente ao contraditório deve-se retomar essa avaliação, por meio da matriz de responsabilização (constante do PO – Instruir processos de controle externo). </w:t>
            </w:r>
          </w:p>
          <w:p w:rsidR="004B4C40" w:rsidRDefault="004B4C40">
            <w:pPr>
              <w:jc w:val="both"/>
              <w:rPr>
                <w:rFonts w:ascii="Arial" w:eastAsia="Arial" w:hAnsi="Arial" w:cs="Arial"/>
                <w:color w:val="FF0000"/>
                <w:sz w:val="18"/>
                <w:szCs w:val="18"/>
              </w:rPr>
            </w:pPr>
          </w:p>
          <w:p w:rsidR="004B4C40" w:rsidRDefault="004B4C40">
            <w:pPr>
              <w:jc w:val="both"/>
              <w:rPr>
                <w:rFonts w:ascii="Arial" w:eastAsia="Arial" w:hAnsi="Arial" w:cs="Arial"/>
                <w:color w:val="FF0000"/>
                <w:sz w:val="18"/>
                <w:szCs w:val="18"/>
              </w:rPr>
            </w:pPr>
          </w:p>
        </w:tc>
      </w:tr>
    </w:tbl>
    <w:p w:rsidR="00D843A1" w:rsidRDefault="00D843A1">
      <w:pPr>
        <w:jc w:val="both"/>
        <w:rPr>
          <w:rFonts w:ascii="Rasa" w:eastAsia="Rasa" w:hAnsi="Rasa" w:cs="Rasa"/>
          <w:sz w:val="20"/>
          <w:szCs w:val="20"/>
        </w:rPr>
      </w:pPr>
    </w:p>
    <w:tbl>
      <w:tblPr>
        <w:tblStyle w:val="a8"/>
        <w:tblW w:w="14595"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5"/>
        <w:gridCol w:w="12330"/>
      </w:tblGrid>
      <w:tr w:rsidR="00D843A1">
        <w:tc>
          <w:tcPr>
            <w:tcW w:w="2265" w:type="dxa"/>
            <w:shd w:val="clear" w:color="auto" w:fill="CCCCCC"/>
          </w:tcPr>
          <w:p w:rsidR="00D843A1" w:rsidRDefault="00F87381">
            <w:pPr>
              <w:spacing w:before="57" w:after="57"/>
              <w:rPr>
                <w:rFonts w:ascii="Arial" w:eastAsia="Arial" w:hAnsi="Arial" w:cs="Arial"/>
                <w:sz w:val="20"/>
                <w:szCs w:val="20"/>
              </w:rPr>
            </w:pPr>
            <w:r>
              <w:rPr>
                <w:rFonts w:ascii="Arial" w:eastAsia="Arial" w:hAnsi="Arial" w:cs="Arial"/>
                <w:sz w:val="20"/>
                <w:szCs w:val="20"/>
              </w:rPr>
              <w:t>COORDENADOR</w:t>
            </w:r>
          </w:p>
        </w:tc>
        <w:tc>
          <w:tcPr>
            <w:tcW w:w="12330" w:type="dxa"/>
            <w:shd w:val="clear" w:color="auto" w:fill="auto"/>
          </w:tcPr>
          <w:p w:rsidR="00D843A1" w:rsidRDefault="00D843A1">
            <w:pPr>
              <w:spacing w:before="57" w:after="57"/>
              <w:jc w:val="both"/>
              <w:rPr>
                <w:rFonts w:ascii="Arial" w:eastAsia="Arial" w:hAnsi="Arial" w:cs="Arial"/>
                <w:sz w:val="20"/>
                <w:szCs w:val="20"/>
              </w:rPr>
            </w:pPr>
          </w:p>
        </w:tc>
      </w:tr>
      <w:tr w:rsidR="00D843A1">
        <w:tc>
          <w:tcPr>
            <w:tcW w:w="14595" w:type="dxa"/>
            <w:gridSpan w:val="2"/>
            <w:shd w:val="clear" w:color="auto" w:fill="auto"/>
          </w:tcPr>
          <w:p w:rsidR="00D843A1" w:rsidRDefault="00F87381">
            <w:pPr>
              <w:spacing w:before="57" w:after="57"/>
              <w:jc w:val="both"/>
              <w:rPr>
                <w:rFonts w:ascii="Arial" w:eastAsia="Arial" w:hAnsi="Arial" w:cs="Arial"/>
                <w:sz w:val="20"/>
                <w:szCs w:val="20"/>
              </w:rPr>
            </w:pPr>
            <w:r>
              <w:rPr>
                <w:rFonts w:ascii="Arial" w:eastAsia="Arial" w:hAnsi="Arial" w:cs="Arial"/>
                <w:sz w:val="20"/>
                <w:szCs w:val="20"/>
              </w:rPr>
              <w:t>EQUIPE:</w:t>
            </w:r>
          </w:p>
          <w:p w:rsidR="00D843A1" w:rsidRDefault="00F87381">
            <w:pPr>
              <w:jc w:val="both"/>
              <w:rPr>
                <w:rFonts w:ascii="Arial" w:eastAsia="Arial" w:hAnsi="Arial" w:cs="Arial"/>
                <w:sz w:val="20"/>
                <w:szCs w:val="20"/>
              </w:rPr>
            </w:pPr>
            <w:r>
              <w:rPr>
                <w:rFonts w:ascii="Arial" w:eastAsia="Arial" w:hAnsi="Arial" w:cs="Arial"/>
                <w:sz w:val="20"/>
                <w:szCs w:val="20"/>
              </w:rPr>
              <w:t>XXXX</w:t>
            </w:r>
          </w:p>
          <w:p w:rsidR="00D843A1" w:rsidRDefault="00F87381">
            <w:pPr>
              <w:jc w:val="both"/>
              <w:rPr>
                <w:rFonts w:ascii="Arial" w:eastAsia="Arial" w:hAnsi="Arial" w:cs="Arial"/>
                <w:sz w:val="20"/>
                <w:szCs w:val="20"/>
              </w:rPr>
            </w:pPr>
            <w:r>
              <w:rPr>
                <w:rFonts w:ascii="Arial" w:eastAsia="Arial" w:hAnsi="Arial" w:cs="Arial"/>
                <w:sz w:val="20"/>
                <w:szCs w:val="20"/>
              </w:rPr>
              <w:t>YYYY</w:t>
            </w:r>
          </w:p>
          <w:p w:rsidR="00D843A1" w:rsidRDefault="00F87381">
            <w:pPr>
              <w:jc w:val="both"/>
              <w:rPr>
                <w:rFonts w:ascii="Arial" w:eastAsia="Arial" w:hAnsi="Arial" w:cs="Arial"/>
                <w:sz w:val="20"/>
                <w:szCs w:val="20"/>
              </w:rPr>
            </w:pPr>
            <w:r>
              <w:rPr>
                <w:rFonts w:ascii="Arial" w:eastAsia="Arial" w:hAnsi="Arial" w:cs="Arial"/>
                <w:sz w:val="20"/>
                <w:szCs w:val="20"/>
              </w:rPr>
              <w:t>ZZZZ</w:t>
            </w:r>
          </w:p>
        </w:tc>
      </w:tr>
    </w:tbl>
    <w:p w:rsidR="00D843A1" w:rsidRDefault="00F87381">
      <w:pPr>
        <w:jc w:val="both"/>
        <w:rPr>
          <w:rFonts w:ascii="Arial" w:eastAsia="Arial" w:hAnsi="Arial" w:cs="Arial"/>
          <w:b/>
          <w:color w:val="1C4587"/>
          <w:sz w:val="20"/>
          <w:szCs w:val="20"/>
        </w:rPr>
        <w:sectPr w:rsidR="00D843A1">
          <w:headerReference w:type="even" r:id="rId8"/>
          <w:headerReference w:type="default" r:id="rId9"/>
          <w:footerReference w:type="even" r:id="rId10"/>
          <w:footerReference w:type="default" r:id="rId11"/>
          <w:headerReference w:type="first" r:id="rId12"/>
          <w:footerReference w:type="first" r:id="rId13"/>
          <w:pgSz w:w="16837" w:h="11905" w:orient="landscape"/>
          <w:pgMar w:top="1701" w:right="1134" w:bottom="1134" w:left="1701" w:header="709" w:footer="709" w:gutter="0"/>
          <w:pgNumType w:start="1"/>
          <w:cols w:space="720"/>
        </w:sectPr>
      </w:pPr>
      <w:r>
        <w:br w:type="page"/>
      </w:r>
    </w:p>
    <w:p w:rsidR="00D843A1" w:rsidRDefault="00F87381">
      <w:pPr>
        <w:tabs>
          <w:tab w:val="center" w:pos="4252"/>
          <w:tab w:val="right" w:pos="8504"/>
        </w:tabs>
        <w:rPr>
          <w:rFonts w:ascii="Arial" w:eastAsia="Arial" w:hAnsi="Arial" w:cs="Arial"/>
          <w:b/>
          <w:color w:val="1C4587"/>
          <w:sz w:val="20"/>
          <w:szCs w:val="20"/>
          <w:u w:val="single"/>
        </w:rPr>
      </w:pPr>
      <w:r>
        <w:rPr>
          <w:rFonts w:ascii="Arial" w:eastAsia="Arial" w:hAnsi="Arial" w:cs="Arial"/>
          <w:b/>
          <w:color w:val="1C4587"/>
          <w:sz w:val="20"/>
          <w:szCs w:val="20"/>
        </w:rPr>
        <w:lastRenderedPageBreak/>
        <w:t>Orientações para preenchimento da Matriz de Responsabilidade por Irregularidade</w:t>
      </w:r>
    </w:p>
    <w:p w:rsidR="00D843A1" w:rsidRDefault="00D843A1">
      <w:pPr>
        <w:tabs>
          <w:tab w:val="center" w:pos="4252"/>
          <w:tab w:val="right" w:pos="8504"/>
        </w:tabs>
        <w:jc w:val="center"/>
        <w:rPr>
          <w:rFonts w:ascii="Arial" w:eastAsia="Arial" w:hAnsi="Arial" w:cs="Arial"/>
          <w:b/>
          <w:sz w:val="22"/>
          <w:szCs w:val="22"/>
        </w:rPr>
      </w:pPr>
    </w:p>
    <w:tbl>
      <w:tblPr>
        <w:tblStyle w:val="a9"/>
        <w:tblW w:w="940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26"/>
        <w:gridCol w:w="7581"/>
      </w:tblGrid>
      <w:tr w:rsidR="00D843A1">
        <w:trPr>
          <w:trHeight w:val="725"/>
        </w:trPr>
        <w:tc>
          <w:tcPr>
            <w:tcW w:w="1826" w:type="dxa"/>
            <w:tcBorders>
              <w:top w:val="single" w:sz="8" w:space="0" w:color="6D9EEB"/>
              <w:left w:val="single" w:sz="8" w:space="0" w:color="6D9EEB"/>
              <w:bottom w:val="single" w:sz="12" w:space="0" w:color="93C47D"/>
              <w:right w:val="single" w:sz="8" w:space="0" w:color="93C47D"/>
            </w:tcBorders>
            <w:shd w:val="clear" w:color="auto" w:fill="D9D9D9"/>
            <w:tcMar>
              <w:top w:w="0" w:type="dxa"/>
              <w:left w:w="115" w:type="dxa"/>
              <w:bottom w:w="0" w:type="dxa"/>
              <w:right w:w="115" w:type="dxa"/>
            </w:tcMar>
          </w:tcPr>
          <w:p w:rsidR="00D843A1" w:rsidRDefault="00F87381">
            <w:pPr>
              <w:tabs>
                <w:tab w:val="center" w:pos="4252"/>
                <w:tab w:val="right" w:pos="8504"/>
              </w:tabs>
              <w:spacing w:before="58"/>
              <w:rPr>
                <w:rFonts w:ascii="Arial" w:eastAsia="Arial" w:hAnsi="Arial" w:cs="Arial"/>
                <w:b/>
                <w:sz w:val="18"/>
                <w:szCs w:val="18"/>
              </w:rPr>
            </w:pPr>
            <w:r>
              <w:rPr>
                <w:rFonts w:ascii="Arial" w:eastAsia="Arial" w:hAnsi="Arial" w:cs="Arial"/>
                <w:b/>
                <w:sz w:val="18"/>
                <w:szCs w:val="18"/>
              </w:rPr>
              <w:t>Objetivo do modelo do papel de trabalho</w:t>
            </w:r>
          </w:p>
        </w:tc>
        <w:tc>
          <w:tcPr>
            <w:tcW w:w="7581" w:type="dxa"/>
            <w:tcBorders>
              <w:top w:val="single" w:sz="8" w:space="0" w:color="6D9EEB"/>
              <w:left w:val="single" w:sz="8" w:space="0" w:color="93C47D"/>
              <w:bottom w:val="single" w:sz="12" w:space="0" w:color="93C47D"/>
              <w:right w:val="single" w:sz="8" w:space="0" w:color="6D9EEB"/>
            </w:tcBorders>
            <w:tcMar>
              <w:top w:w="0" w:type="dxa"/>
              <w:left w:w="115" w:type="dxa"/>
              <w:bottom w:w="0" w:type="dxa"/>
              <w:right w:w="115" w:type="dxa"/>
            </w:tcMar>
          </w:tcPr>
          <w:p w:rsidR="00D843A1" w:rsidRDefault="00F87381">
            <w:pPr>
              <w:tabs>
                <w:tab w:val="center" w:pos="4252"/>
                <w:tab w:val="right" w:pos="8504"/>
              </w:tabs>
              <w:spacing w:before="58"/>
              <w:jc w:val="both"/>
              <w:rPr>
                <w:rFonts w:ascii="Arial" w:eastAsia="Arial" w:hAnsi="Arial" w:cs="Arial"/>
                <w:b/>
                <w:sz w:val="18"/>
                <w:szCs w:val="18"/>
                <w:u w:val="single"/>
              </w:rPr>
            </w:pPr>
            <w:r>
              <w:rPr>
                <w:rFonts w:ascii="Arial" w:eastAsia="Arial" w:hAnsi="Arial" w:cs="Arial"/>
                <w:sz w:val="18"/>
                <w:szCs w:val="18"/>
              </w:rPr>
              <w:t>O objetivo deste papel de trabalho é que o auditor (ou equipe de auditoria) registre sua conclusão quanto a existência de responsabilidade pessoal e subjetiva do agente que praticou conduta relacionada ao achado identificado. A Matriz de Avaliação de Responsabilidade por Irregularidade deverá ser preenchida</w:t>
            </w:r>
            <w:r>
              <w:rPr>
                <w:rFonts w:ascii="Arial" w:eastAsia="Arial" w:hAnsi="Arial" w:cs="Arial"/>
                <w:b/>
                <w:sz w:val="18"/>
                <w:szCs w:val="18"/>
                <w:u w:val="single"/>
              </w:rPr>
              <w:t xml:space="preserve"> somente se a equipe de auditoria identificar situações que indiquem a possibilidade de responsabilizar agentes públicos.</w:t>
            </w:r>
          </w:p>
        </w:tc>
      </w:tr>
      <w:tr w:rsidR="00D843A1">
        <w:trPr>
          <w:trHeight w:val="734"/>
        </w:trPr>
        <w:tc>
          <w:tcPr>
            <w:tcW w:w="1826" w:type="dxa"/>
            <w:tcBorders>
              <w:top w:val="single" w:sz="12" w:space="0" w:color="93C47D"/>
              <w:left w:val="single" w:sz="8" w:space="0" w:color="6D9EEB"/>
              <w:bottom w:val="single" w:sz="8" w:space="0" w:color="93C47D"/>
              <w:right w:val="single" w:sz="8" w:space="0" w:color="93C47D"/>
            </w:tcBorders>
            <w:shd w:val="clear" w:color="auto" w:fill="D9D9D9"/>
            <w:tcMar>
              <w:top w:w="0" w:type="dxa"/>
              <w:left w:w="115" w:type="dxa"/>
              <w:bottom w:w="0" w:type="dxa"/>
              <w:right w:w="115" w:type="dxa"/>
            </w:tcMar>
          </w:tcPr>
          <w:p w:rsidR="00D843A1" w:rsidRDefault="00F87381">
            <w:pPr>
              <w:tabs>
                <w:tab w:val="center" w:pos="4252"/>
                <w:tab w:val="right" w:pos="8504"/>
              </w:tabs>
              <w:spacing w:before="58"/>
              <w:rPr>
                <w:rFonts w:ascii="Arial" w:eastAsia="Arial" w:hAnsi="Arial" w:cs="Arial"/>
                <w:b/>
                <w:sz w:val="18"/>
                <w:szCs w:val="18"/>
              </w:rPr>
            </w:pPr>
            <w:r>
              <w:rPr>
                <w:rFonts w:ascii="Arial" w:eastAsia="Arial" w:hAnsi="Arial" w:cs="Arial"/>
                <w:b/>
                <w:sz w:val="18"/>
                <w:szCs w:val="18"/>
              </w:rPr>
              <w:t>Requisitos e Princípios NBASP</w:t>
            </w:r>
          </w:p>
        </w:tc>
        <w:tc>
          <w:tcPr>
            <w:tcW w:w="7581" w:type="dxa"/>
            <w:tcBorders>
              <w:top w:val="single" w:sz="12" w:space="0" w:color="93C47D"/>
              <w:left w:val="single" w:sz="8" w:space="0" w:color="93C47D"/>
              <w:bottom w:val="single" w:sz="8" w:space="0" w:color="93C47D"/>
              <w:right w:val="single" w:sz="8" w:space="0" w:color="6D9EEB"/>
            </w:tcBorders>
            <w:tcMar>
              <w:top w:w="0" w:type="dxa"/>
              <w:left w:w="115" w:type="dxa"/>
              <w:bottom w:w="0" w:type="dxa"/>
              <w:right w:w="115" w:type="dxa"/>
            </w:tcMar>
          </w:tcPr>
          <w:p w:rsidR="00D843A1" w:rsidRDefault="00F87381">
            <w:pPr>
              <w:spacing w:line="276" w:lineRule="auto"/>
              <w:jc w:val="both"/>
              <w:rPr>
                <w:rFonts w:ascii="Arial" w:eastAsia="Arial" w:hAnsi="Arial" w:cs="Arial"/>
                <w:sz w:val="18"/>
                <w:szCs w:val="18"/>
              </w:rPr>
            </w:pPr>
            <w:r>
              <w:rPr>
                <w:rFonts w:ascii="Arial" w:eastAsia="Arial" w:hAnsi="Arial" w:cs="Arial"/>
                <w:sz w:val="18"/>
                <w:szCs w:val="18"/>
              </w:rPr>
              <w:t>NBASP 12/25; NBASP 50/1.1.1-1.1.4; 3.1;3.4;4.4;</w:t>
            </w:r>
          </w:p>
          <w:p w:rsidR="00D843A1" w:rsidRDefault="00F87381">
            <w:pPr>
              <w:spacing w:line="276" w:lineRule="auto"/>
              <w:jc w:val="both"/>
              <w:rPr>
                <w:rFonts w:ascii="Arial" w:eastAsia="Arial" w:hAnsi="Arial" w:cs="Arial"/>
                <w:sz w:val="18"/>
                <w:szCs w:val="18"/>
              </w:rPr>
            </w:pPr>
            <w:r>
              <w:rPr>
                <w:rFonts w:ascii="Arial" w:eastAsia="Arial" w:hAnsi="Arial" w:cs="Arial"/>
                <w:sz w:val="18"/>
                <w:szCs w:val="18"/>
              </w:rPr>
              <w:t>NBASP 400/14; NBASP 4000/20-21; 153-157; 223-224; 228-229</w:t>
            </w:r>
          </w:p>
        </w:tc>
      </w:tr>
      <w:tr w:rsidR="00D843A1">
        <w:tc>
          <w:tcPr>
            <w:tcW w:w="1826" w:type="dxa"/>
            <w:tcBorders>
              <w:top w:val="single" w:sz="8" w:space="0" w:color="93C47D"/>
              <w:left w:val="single" w:sz="8" w:space="0" w:color="6D9EEB"/>
              <w:bottom w:val="single" w:sz="8" w:space="0" w:color="93C47D"/>
              <w:right w:val="single" w:sz="8" w:space="0" w:color="93C47D"/>
            </w:tcBorders>
            <w:shd w:val="clear" w:color="auto" w:fill="D9D9D9"/>
            <w:tcMar>
              <w:top w:w="0" w:type="dxa"/>
              <w:left w:w="115" w:type="dxa"/>
              <w:bottom w:w="0" w:type="dxa"/>
              <w:right w:w="115" w:type="dxa"/>
            </w:tcMar>
          </w:tcPr>
          <w:p w:rsidR="00D843A1" w:rsidRDefault="00F87381">
            <w:pPr>
              <w:tabs>
                <w:tab w:val="center" w:pos="4252"/>
                <w:tab w:val="right" w:pos="8504"/>
              </w:tabs>
              <w:spacing w:before="58"/>
              <w:rPr>
                <w:rFonts w:ascii="Arial" w:eastAsia="Arial" w:hAnsi="Arial" w:cs="Arial"/>
                <w:b/>
                <w:sz w:val="18"/>
                <w:szCs w:val="18"/>
              </w:rPr>
            </w:pPr>
            <w:r>
              <w:rPr>
                <w:rFonts w:ascii="Arial" w:eastAsia="Arial" w:hAnsi="Arial" w:cs="Arial"/>
                <w:b/>
                <w:sz w:val="18"/>
                <w:szCs w:val="18"/>
              </w:rPr>
              <w:t>Guia</w:t>
            </w:r>
          </w:p>
        </w:tc>
        <w:tc>
          <w:tcPr>
            <w:tcW w:w="7581" w:type="dxa"/>
            <w:tcBorders>
              <w:top w:val="single" w:sz="8" w:space="0" w:color="93C47D"/>
              <w:left w:val="single" w:sz="8" w:space="0" w:color="93C47D"/>
              <w:bottom w:val="single" w:sz="8" w:space="0" w:color="93C47D"/>
              <w:right w:val="single" w:sz="8" w:space="0" w:color="6D9EEB"/>
            </w:tcBorders>
            <w:tcMar>
              <w:top w:w="0" w:type="dxa"/>
              <w:left w:w="115" w:type="dxa"/>
              <w:bottom w:w="0" w:type="dxa"/>
              <w:right w:w="115" w:type="dxa"/>
            </w:tcMar>
          </w:tcPr>
          <w:p w:rsidR="00D843A1" w:rsidRDefault="00F87381">
            <w:pPr>
              <w:pBdr>
                <w:top w:val="nil"/>
                <w:left w:val="nil"/>
                <w:bottom w:val="nil"/>
                <w:right w:val="nil"/>
                <w:between w:val="nil"/>
              </w:pBdr>
              <w:spacing w:before="200" w:line="276" w:lineRule="auto"/>
              <w:jc w:val="both"/>
              <w:rPr>
                <w:rFonts w:ascii="Arial" w:eastAsia="Arial" w:hAnsi="Arial" w:cs="Arial"/>
                <w:sz w:val="18"/>
                <w:szCs w:val="18"/>
              </w:rPr>
            </w:pPr>
            <w:r>
              <w:rPr>
                <w:rFonts w:ascii="Arial" w:eastAsia="Arial" w:hAnsi="Arial" w:cs="Arial"/>
                <w:sz w:val="18"/>
                <w:szCs w:val="18"/>
              </w:rPr>
              <w:t>Caso a irregularidade esteja fora do escopo da auditoria, a equipe poderá iniciar uma representação, se a situação assim permitir, ou adotar outras providências conforme apropriado, sugerindo abertura de outros tipos de fiscalização, se necessário.</w:t>
            </w:r>
          </w:p>
          <w:p w:rsidR="00D843A1" w:rsidRDefault="00F87381">
            <w:pPr>
              <w:pBdr>
                <w:top w:val="nil"/>
                <w:left w:val="nil"/>
                <w:bottom w:val="nil"/>
                <w:right w:val="nil"/>
                <w:between w:val="nil"/>
              </w:pBdr>
              <w:spacing w:before="200" w:line="276" w:lineRule="auto"/>
              <w:jc w:val="both"/>
              <w:rPr>
                <w:rFonts w:ascii="Arial" w:eastAsia="Arial" w:hAnsi="Arial" w:cs="Arial"/>
                <w:sz w:val="18"/>
                <w:szCs w:val="18"/>
              </w:rPr>
            </w:pPr>
            <w:r>
              <w:rPr>
                <w:rFonts w:ascii="Arial" w:eastAsia="Arial" w:hAnsi="Arial" w:cs="Arial"/>
                <w:sz w:val="18"/>
                <w:szCs w:val="18"/>
              </w:rPr>
              <w:t xml:space="preserve">No mesmo sentido, </w:t>
            </w:r>
            <w:r>
              <w:rPr>
                <w:rFonts w:ascii="Arial" w:eastAsia="Arial" w:hAnsi="Arial" w:cs="Arial"/>
                <w:b/>
                <w:sz w:val="18"/>
                <w:szCs w:val="18"/>
                <w:u w:val="single"/>
              </w:rPr>
              <w:t>se a equipe de auditoria identificar situações que indiquem a possibilidade de responsabilizar agentes públicos</w:t>
            </w:r>
            <w:r>
              <w:rPr>
                <w:rFonts w:ascii="Arial" w:eastAsia="Arial" w:hAnsi="Arial" w:cs="Arial"/>
                <w:sz w:val="18"/>
                <w:szCs w:val="18"/>
              </w:rPr>
              <w:t xml:space="preserve"> por atos irregulares ou ilícitos, é necessário reunir evidências de auditoria suficientes e pertinentes, </w:t>
            </w:r>
            <w:proofErr w:type="gramStart"/>
            <w:r>
              <w:rPr>
                <w:rFonts w:ascii="Arial" w:eastAsia="Arial" w:hAnsi="Arial" w:cs="Arial"/>
                <w:sz w:val="18"/>
                <w:szCs w:val="18"/>
              </w:rPr>
              <w:t>e também</w:t>
            </w:r>
            <w:proofErr w:type="gramEnd"/>
            <w:r>
              <w:rPr>
                <w:rFonts w:ascii="Arial" w:eastAsia="Arial" w:hAnsi="Arial" w:cs="Arial"/>
                <w:sz w:val="18"/>
                <w:szCs w:val="18"/>
              </w:rPr>
              <w:t xml:space="preserve"> elaborar a Matriz de Avaliação de Responsabilidade por Irregularidade, seguindo as orientações abaixo. </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A responsabilidade pessoal pode ser medida pela extensão da participação da pessoa em uma transação não conforme (ilegal, desnecessária, excessiva, extravagante, desmedida), conforme indicado nos documentos de transações que ela assinou (NBASP 4000/223).</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O auditor deve realizar procedimentos para obter evidência de auditoria suficiente e apropriada quanto à responsabilidade do agente público que pode ser responsabilizado por atos de não conformidade ou por atos ilícitos (NBASP 4000/153).</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O julgamento profissional para determinar se o agente público é ou não pessoalmente responsável por atos de não conformidade pode incluir (NBASP 4000/157):</w:t>
            </w:r>
          </w:p>
          <w:p w:rsidR="00D843A1" w:rsidRDefault="00F87381">
            <w:pPr>
              <w:spacing w:before="200" w:line="276" w:lineRule="auto"/>
              <w:ind w:left="850"/>
              <w:jc w:val="both"/>
              <w:rPr>
                <w:rFonts w:ascii="Arial" w:eastAsia="Arial" w:hAnsi="Arial" w:cs="Arial"/>
                <w:sz w:val="18"/>
                <w:szCs w:val="18"/>
              </w:rPr>
            </w:pPr>
            <w:r>
              <w:rPr>
                <w:rFonts w:ascii="Arial" w:eastAsia="Arial" w:hAnsi="Arial" w:cs="Arial"/>
                <w:sz w:val="18"/>
                <w:szCs w:val="18"/>
              </w:rPr>
              <w:t xml:space="preserve">a) uma avaliação da forma como as responsabilidades mencionadas pela lei ou incluídas na descrição do cargo do agente público foram realizadas; </w:t>
            </w:r>
          </w:p>
          <w:p w:rsidR="00D843A1" w:rsidRDefault="00F87381">
            <w:pPr>
              <w:spacing w:before="200" w:line="276" w:lineRule="auto"/>
              <w:ind w:left="850"/>
              <w:jc w:val="both"/>
              <w:rPr>
                <w:rFonts w:ascii="Arial" w:eastAsia="Arial" w:hAnsi="Arial" w:cs="Arial"/>
                <w:sz w:val="18"/>
                <w:szCs w:val="18"/>
              </w:rPr>
            </w:pPr>
            <w:r>
              <w:rPr>
                <w:rFonts w:ascii="Arial" w:eastAsia="Arial" w:hAnsi="Arial" w:cs="Arial"/>
                <w:sz w:val="18"/>
                <w:szCs w:val="18"/>
              </w:rPr>
              <w:t xml:space="preserve">b) determinar se o ato de não conformidade ou ilegal do agente público causou perda identificada, mau uso ou desperdício de fundos ou bens públicos; </w:t>
            </w:r>
          </w:p>
          <w:p w:rsidR="00D843A1" w:rsidRDefault="00F87381">
            <w:pPr>
              <w:spacing w:before="200" w:line="276" w:lineRule="auto"/>
              <w:ind w:left="850"/>
              <w:jc w:val="both"/>
              <w:rPr>
                <w:rFonts w:ascii="Arial" w:eastAsia="Arial" w:hAnsi="Arial" w:cs="Arial"/>
                <w:sz w:val="18"/>
                <w:szCs w:val="18"/>
              </w:rPr>
            </w:pPr>
            <w:r>
              <w:rPr>
                <w:rFonts w:ascii="Arial" w:eastAsia="Arial" w:hAnsi="Arial" w:cs="Arial"/>
                <w:sz w:val="18"/>
                <w:szCs w:val="18"/>
              </w:rPr>
              <w:t>c) uma avaliação das possíveis circunstâncias excludentes de responsabilização, como as de ilicitude ou de culpabilidade (exemplos: artigos 20 a 26 do Código Penal; artigo 196 e seguintes da Lei estadual n° 20.756, de 28 de janeiro de 2020 e artigos 22 e 20 da Lei de Introdução às Normas do Direito Brasileiro-LINDB).</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No relatório, o auditor precisa explicar os métodos aplicados para determinar se cada pessoa responsável envolvida na administração, gerenciamento, uso ou controle de recursos ou bens públicos é ou não responsável pelos atos de não conformidade (NBASP 4000/224).</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Caso não tenha sido identificada responsabilidade pessoal do gestor pelos atos de não conformidade, este papel de trabalho pode ser dispensado.</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Na mensuração da responsabilidade, devem ser respondidos os seguintes subtópicos:</w:t>
            </w:r>
          </w:p>
          <w:p w:rsidR="00D843A1" w:rsidRDefault="00F87381">
            <w:pPr>
              <w:spacing w:before="200" w:line="276" w:lineRule="auto"/>
              <w:jc w:val="both"/>
              <w:rPr>
                <w:rFonts w:ascii="Arial" w:eastAsia="Arial" w:hAnsi="Arial" w:cs="Arial"/>
                <w:sz w:val="18"/>
                <w:szCs w:val="18"/>
              </w:rPr>
            </w:pPr>
            <w:r>
              <w:rPr>
                <w:rFonts w:ascii="Arial" w:eastAsia="Arial" w:hAnsi="Arial" w:cs="Arial"/>
                <w:sz w:val="18"/>
                <w:szCs w:val="18"/>
              </w:rPr>
              <w:t xml:space="preserve">Na avaliação da reprovabilidade da conduta e na mensuração da responsabilidade pelos achados, podem auxiliar na elaboração da opinião técnica do auditor ou equipe de auditoria, a resposta aos seguintes itens:  </w:t>
            </w:r>
          </w:p>
          <w:p w:rsidR="00D843A1" w:rsidRDefault="00F87381">
            <w:pPr>
              <w:numPr>
                <w:ilvl w:val="0"/>
                <w:numId w:val="1"/>
              </w:numPr>
              <w:spacing w:before="200" w:line="276" w:lineRule="auto"/>
              <w:jc w:val="both"/>
              <w:rPr>
                <w:rFonts w:ascii="Arial" w:eastAsia="Arial" w:hAnsi="Arial" w:cs="Arial"/>
                <w:sz w:val="18"/>
                <w:szCs w:val="18"/>
              </w:rPr>
            </w:pPr>
            <w:r>
              <w:rPr>
                <w:rFonts w:ascii="Arial" w:eastAsia="Arial" w:hAnsi="Arial" w:cs="Arial"/>
                <w:sz w:val="18"/>
                <w:szCs w:val="18"/>
              </w:rPr>
              <w:lastRenderedPageBreak/>
              <w:t>A individualização das condutas das pessoas responsáveis e suas explicações sobre seus atos de não conformidade e/ou possíveis atos ilícitos, quando apropriado;</w:t>
            </w:r>
          </w:p>
          <w:p w:rsidR="00D843A1" w:rsidRDefault="00F87381">
            <w:pPr>
              <w:numPr>
                <w:ilvl w:val="0"/>
                <w:numId w:val="1"/>
              </w:numPr>
              <w:spacing w:line="276" w:lineRule="auto"/>
              <w:jc w:val="both"/>
              <w:rPr>
                <w:rFonts w:ascii="Arial" w:eastAsia="Arial" w:hAnsi="Arial" w:cs="Arial"/>
                <w:sz w:val="18"/>
                <w:szCs w:val="18"/>
              </w:rPr>
            </w:pPr>
            <w:r>
              <w:rPr>
                <w:rFonts w:ascii="Arial" w:eastAsia="Arial" w:hAnsi="Arial" w:cs="Arial"/>
                <w:sz w:val="18"/>
                <w:szCs w:val="18"/>
              </w:rPr>
              <w:t>O valor da perda, do mau uso ou do desperdício gerado e o montante a ser ressarcido devido à responsabilidade pessoal;</w:t>
            </w:r>
          </w:p>
          <w:p w:rsidR="00D843A1" w:rsidRDefault="00F87381">
            <w:pPr>
              <w:numPr>
                <w:ilvl w:val="0"/>
                <w:numId w:val="1"/>
              </w:numPr>
              <w:spacing w:line="276" w:lineRule="auto"/>
              <w:jc w:val="both"/>
              <w:rPr>
                <w:rFonts w:ascii="Arial" w:eastAsia="Arial" w:hAnsi="Arial" w:cs="Arial"/>
                <w:sz w:val="18"/>
                <w:szCs w:val="18"/>
              </w:rPr>
            </w:pPr>
            <w:r>
              <w:rPr>
                <w:rFonts w:ascii="Arial" w:eastAsia="Arial" w:hAnsi="Arial" w:cs="Arial"/>
                <w:sz w:val="18"/>
                <w:szCs w:val="18"/>
              </w:rPr>
              <w:t>Quaisquer medidas tomadas por pessoas responsáveis, antes ou durante a auditoria, para reparar a perda, o mau uso ou desperdício gerados;</w:t>
            </w:r>
          </w:p>
          <w:p w:rsidR="00D843A1" w:rsidRDefault="00F87381">
            <w:pPr>
              <w:numPr>
                <w:ilvl w:val="0"/>
                <w:numId w:val="1"/>
              </w:numPr>
              <w:spacing w:line="276" w:lineRule="auto"/>
              <w:jc w:val="both"/>
              <w:rPr>
                <w:rFonts w:ascii="Arial" w:eastAsia="Arial" w:hAnsi="Arial" w:cs="Arial"/>
                <w:sz w:val="18"/>
                <w:szCs w:val="18"/>
              </w:rPr>
            </w:pPr>
            <w:r>
              <w:rPr>
                <w:rFonts w:ascii="Arial" w:eastAsia="Arial" w:hAnsi="Arial" w:cs="Arial"/>
                <w:sz w:val="18"/>
                <w:szCs w:val="18"/>
              </w:rPr>
              <w:t>Os argumentos da administração sobre os atos de conformidade ou ilícitos;</w:t>
            </w:r>
          </w:p>
          <w:p w:rsidR="00D843A1" w:rsidRPr="00F87381" w:rsidRDefault="00F87381" w:rsidP="00F87381">
            <w:pPr>
              <w:numPr>
                <w:ilvl w:val="0"/>
                <w:numId w:val="1"/>
              </w:numPr>
              <w:spacing w:line="276" w:lineRule="auto"/>
              <w:jc w:val="both"/>
              <w:rPr>
                <w:rFonts w:ascii="Arial" w:eastAsia="Arial" w:hAnsi="Arial" w:cs="Arial"/>
                <w:sz w:val="18"/>
                <w:szCs w:val="18"/>
              </w:rPr>
            </w:pPr>
            <w:r>
              <w:rPr>
                <w:rFonts w:ascii="Arial" w:eastAsia="Arial" w:hAnsi="Arial" w:cs="Arial"/>
                <w:sz w:val="18"/>
                <w:szCs w:val="18"/>
              </w:rPr>
              <w:t xml:space="preserve">Os obstáculos e as dificuldades reais do gestor e as exigências das políticas públicas a seu cargo, bem como as circunstâncias práticas que houverem imposto, limitado ou condicionado a ação do </w:t>
            </w:r>
            <w:r w:rsidR="00C071FF">
              <w:rPr>
                <w:rFonts w:ascii="Arial" w:eastAsia="Arial" w:hAnsi="Arial" w:cs="Arial"/>
                <w:sz w:val="18"/>
                <w:szCs w:val="18"/>
              </w:rPr>
              <w:t>agente (</w:t>
            </w:r>
            <w:r>
              <w:rPr>
                <w:rFonts w:ascii="Arial" w:eastAsia="Arial" w:hAnsi="Arial" w:cs="Arial"/>
                <w:sz w:val="18"/>
                <w:szCs w:val="18"/>
              </w:rPr>
              <w:t>art. 22, caput e §1º da LINDB).</w:t>
            </w:r>
          </w:p>
        </w:tc>
      </w:tr>
      <w:tr w:rsidR="00D843A1">
        <w:trPr>
          <w:trHeight w:val="693"/>
        </w:trPr>
        <w:tc>
          <w:tcPr>
            <w:tcW w:w="1826" w:type="dxa"/>
            <w:tcBorders>
              <w:top w:val="single" w:sz="8" w:space="0" w:color="93C47D"/>
              <w:left w:val="single" w:sz="8" w:space="0" w:color="6D9EEB"/>
              <w:bottom w:val="single" w:sz="8" w:space="0" w:color="93C47D"/>
              <w:right w:val="single" w:sz="8" w:space="0" w:color="93C47D"/>
            </w:tcBorders>
            <w:shd w:val="clear" w:color="auto" w:fill="D9D9D9"/>
            <w:tcMar>
              <w:top w:w="0" w:type="dxa"/>
              <w:left w:w="115" w:type="dxa"/>
              <w:bottom w:w="0" w:type="dxa"/>
              <w:right w:w="115" w:type="dxa"/>
            </w:tcMar>
          </w:tcPr>
          <w:p w:rsidR="00D843A1" w:rsidRDefault="00F87381">
            <w:pPr>
              <w:tabs>
                <w:tab w:val="center" w:pos="4252"/>
                <w:tab w:val="right" w:pos="8504"/>
              </w:tabs>
              <w:spacing w:before="58"/>
              <w:rPr>
                <w:rFonts w:ascii="Arial" w:eastAsia="Arial" w:hAnsi="Arial" w:cs="Arial"/>
                <w:b/>
                <w:sz w:val="18"/>
                <w:szCs w:val="18"/>
              </w:rPr>
            </w:pPr>
            <w:r>
              <w:rPr>
                <w:rFonts w:ascii="Arial" w:eastAsia="Arial" w:hAnsi="Arial" w:cs="Arial"/>
                <w:b/>
                <w:sz w:val="18"/>
                <w:szCs w:val="18"/>
              </w:rPr>
              <w:lastRenderedPageBreak/>
              <w:t>Conclusão</w:t>
            </w:r>
          </w:p>
        </w:tc>
        <w:tc>
          <w:tcPr>
            <w:tcW w:w="7581" w:type="dxa"/>
            <w:tcBorders>
              <w:top w:val="single" w:sz="8" w:space="0" w:color="93C47D"/>
              <w:left w:val="single" w:sz="8" w:space="0" w:color="93C47D"/>
              <w:bottom w:val="single" w:sz="8" w:space="0" w:color="93C47D"/>
              <w:right w:val="single" w:sz="8" w:space="0" w:color="6D9EEB"/>
            </w:tcBorders>
            <w:tcMar>
              <w:top w:w="0" w:type="dxa"/>
              <w:left w:w="115" w:type="dxa"/>
              <w:bottom w:w="0" w:type="dxa"/>
              <w:right w:w="115" w:type="dxa"/>
            </w:tcMar>
          </w:tcPr>
          <w:p w:rsidR="00D843A1" w:rsidRDefault="00F87381">
            <w:pPr>
              <w:tabs>
                <w:tab w:val="center" w:pos="4252"/>
                <w:tab w:val="right" w:pos="8504"/>
              </w:tabs>
              <w:spacing w:before="58"/>
              <w:jc w:val="both"/>
              <w:rPr>
                <w:rFonts w:ascii="Arial" w:eastAsia="Arial" w:hAnsi="Arial" w:cs="Arial"/>
                <w:sz w:val="18"/>
                <w:szCs w:val="18"/>
              </w:rPr>
            </w:pPr>
            <w:r>
              <w:rPr>
                <w:rFonts w:ascii="Arial" w:eastAsia="Arial" w:hAnsi="Arial" w:cs="Arial"/>
                <w:sz w:val="18"/>
                <w:szCs w:val="18"/>
              </w:rPr>
              <w:t>O coordenador e o supervisor da equipe de auditoria precisam verificar se foram considerados de maneira adequada todos os itens propostos na Matriz de Avaliação de Responsabilidade por Irregularidade.</w:t>
            </w:r>
          </w:p>
        </w:tc>
      </w:tr>
      <w:tr w:rsidR="00D843A1">
        <w:trPr>
          <w:trHeight w:val="567"/>
        </w:trPr>
        <w:tc>
          <w:tcPr>
            <w:tcW w:w="1826" w:type="dxa"/>
            <w:tcBorders>
              <w:top w:val="single" w:sz="8" w:space="0" w:color="93C47D"/>
              <w:left w:val="single" w:sz="8" w:space="0" w:color="6D9EEB"/>
              <w:bottom w:val="single" w:sz="8" w:space="0" w:color="6D9EEB"/>
              <w:right w:val="single" w:sz="8" w:space="0" w:color="93C47D"/>
            </w:tcBorders>
            <w:shd w:val="clear" w:color="auto" w:fill="D9D9D9"/>
            <w:tcMar>
              <w:top w:w="0" w:type="dxa"/>
              <w:left w:w="115" w:type="dxa"/>
              <w:bottom w:w="0" w:type="dxa"/>
              <w:right w:w="115" w:type="dxa"/>
            </w:tcMar>
          </w:tcPr>
          <w:p w:rsidR="00D843A1" w:rsidRDefault="00F87381">
            <w:pPr>
              <w:tabs>
                <w:tab w:val="center" w:pos="4252"/>
                <w:tab w:val="right" w:pos="8504"/>
              </w:tabs>
              <w:spacing w:before="58"/>
              <w:rPr>
                <w:rFonts w:ascii="Arial" w:eastAsia="Arial" w:hAnsi="Arial" w:cs="Arial"/>
                <w:b/>
                <w:sz w:val="18"/>
                <w:szCs w:val="18"/>
              </w:rPr>
            </w:pPr>
            <w:r>
              <w:rPr>
                <w:rFonts w:ascii="Arial" w:eastAsia="Arial" w:hAnsi="Arial" w:cs="Arial"/>
                <w:b/>
                <w:sz w:val="18"/>
                <w:szCs w:val="18"/>
              </w:rPr>
              <w:t xml:space="preserve">Evidências de preparação e revisão </w:t>
            </w:r>
          </w:p>
        </w:tc>
        <w:tc>
          <w:tcPr>
            <w:tcW w:w="7581" w:type="dxa"/>
            <w:tcBorders>
              <w:top w:val="single" w:sz="8" w:space="0" w:color="93C47D"/>
              <w:left w:val="single" w:sz="8" w:space="0" w:color="93C47D"/>
              <w:bottom w:val="single" w:sz="8" w:space="0" w:color="6D9EEB"/>
              <w:right w:val="single" w:sz="8" w:space="0" w:color="6D9EEB"/>
            </w:tcBorders>
            <w:tcMar>
              <w:top w:w="0" w:type="dxa"/>
              <w:left w:w="115" w:type="dxa"/>
              <w:bottom w:w="0" w:type="dxa"/>
              <w:right w:w="115" w:type="dxa"/>
            </w:tcMar>
          </w:tcPr>
          <w:p w:rsidR="00D843A1" w:rsidRDefault="00F87381" w:rsidP="00C071FF">
            <w:pPr>
              <w:tabs>
                <w:tab w:val="center" w:pos="4252"/>
                <w:tab w:val="right" w:pos="8504"/>
              </w:tabs>
              <w:spacing w:before="58"/>
              <w:jc w:val="both"/>
              <w:rPr>
                <w:rFonts w:ascii="Arial" w:eastAsia="Arial" w:hAnsi="Arial" w:cs="Arial"/>
                <w:sz w:val="18"/>
                <w:szCs w:val="18"/>
              </w:rPr>
            </w:pPr>
            <w:r>
              <w:rPr>
                <w:rFonts w:ascii="Arial" w:eastAsia="Arial" w:hAnsi="Arial" w:cs="Arial"/>
                <w:sz w:val="18"/>
                <w:szCs w:val="18"/>
              </w:rPr>
              <w:t xml:space="preserve">A tabela indicando o nome das pessoas que elaboraram e documentaram a matriz, bem como seu(s) revisor(es) deverão ser preenchidas ao final. </w:t>
            </w:r>
          </w:p>
        </w:tc>
      </w:tr>
      <w:tr w:rsidR="00D843A1">
        <w:trPr>
          <w:trHeight w:val="567"/>
        </w:trPr>
        <w:tc>
          <w:tcPr>
            <w:tcW w:w="1826" w:type="dxa"/>
            <w:tcBorders>
              <w:top w:val="single" w:sz="8" w:space="0" w:color="93C47D"/>
              <w:left w:val="single" w:sz="8" w:space="0" w:color="6D9EEB"/>
              <w:bottom w:val="single" w:sz="8" w:space="0" w:color="6D9EEB"/>
              <w:right w:val="single" w:sz="8" w:space="0" w:color="93C47D"/>
            </w:tcBorders>
            <w:shd w:val="clear" w:color="auto" w:fill="D9D9D9"/>
            <w:tcMar>
              <w:top w:w="0" w:type="dxa"/>
              <w:left w:w="115" w:type="dxa"/>
              <w:bottom w:w="0" w:type="dxa"/>
              <w:right w:w="115" w:type="dxa"/>
            </w:tcMar>
          </w:tcPr>
          <w:p w:rsidR="00D843A1" w:rsidRDefault="00F87381">
            <w:pPr>
              <w:tabs>
                <w:tab w:val="center" w:pos="4252"/>
                <w:tab w:val="right" w:pos="8504"/>
              </w:tabs>
              <w:spacing w:before="58"/>
              <w:rPr>
                <w:rFonts w:ascii="Arial" w:eastAsia="Arial" w:hAnsi="Arial" w:cs="Arial"/>
                <w:b/>
                <w:sz w:val="18"/>
                <w:szCs w:val="18"/>
              </w:rPr>
            </w:pPr>
            <w:r>
              <w:rPr>
                <w:rFonts w:ascii="Arial" w:eastAsia="Arial" w:hAnsi="Arial" w:cs="Arial"/>
                <w:b/>
                <w:sz w:val="18"/>
                <w:szCs w:val="18"/>
              </w:rPr>
              <w:t>Materiais de apoio e consulta</w:t>
            </w:r>
          </w:p>
        </w:tc>
        <w:tc>
          <w:tcPr>
            <w:tcW w:w="7581" w:type="dxa"/>
            <w:tcBorders>
              <w:top w:val="single" w:sz="8" w:space="0" w:color="93C47D"/>
              <w:left w:val="single" w:sz="8" w:space="0" w:color="93C47D"/>
              <w:bottom w:val="single" w:sz="8" w:space="0" w:color="6D9EEB"/>
              <w:right w:val="single" w:sz="8" w:space="0" w:color="6D9EEB"/>
            </w:tcBorders>
            <w:tcMar>
              <w:top w:w="0" w:type="dxa"/>
              <w:left w:w="115" w:type="dxa"/>
              <w:bottom w:w="0" w:type="dxa"/>
              <w:right w:w="115" w:type="dxa"/>
            </w:tcMar>
          </w:tcPr>
          <w:p w:rsidR="00D843A1" w:rsidRDefault="00F87381">
            <w:pPr>
              <w:numPr>
                <w:ilvl w:val="0"/>
                <w:numId w:val="2"/>
              </w:numPr>
              <w:tabs>
                <w:tab w:val="center" w:pos="4252"/>
                <w:tab w:val="right" w:pos="8504"/>
              </w:tabs>
              <w:spacing w:before="58"/>
              <w:ind w:left="354" w:hanging="283"/>
              <w:rPr>
                <w:rFonts w:ascii="Arial" w:eastAsia="Arial" w:hAnsi="Arial" w:cs="Arial"/>
                <w:sz w:val="18"/>
                <w:szCs w:val="18"/>
              </w:rPr>
            </w:pPr>
            <w:r>
              <w:rPr>
                <w:rFonts w:ascii="Arial" w:eastAsia="Arial" w:hAnsi="Arial" w:cs="Arial"/>
                <w:sz w:val="18"/>
                <w:szCs w:val="18"/>
              </w:rPr>
              <w:t xml:space="preserve">Responsabilização de agentes perante o Tribunal de Contas: </w:t>
            </w:r>
            <w:hyperlink r:id="rId14">
              <w:r>
                <w:rPr>
                  <w:rFonts w:ascii="Arial" w:eastAsia="Arial" w:hAnsi="Arial" w:cs="Arial"/>
                  <w:color w:val="1155CC"/>
                  <w:sz w:val="18"/>
                  <w:szCs w:val="18"/>
                  <w:u w:val="single"/>
                </w:rPr>
                <w:t>https://tcers.tc.br/repo/orientacoes_gestores/RESPONSABILIZACAO-AGENTES.pdf</w:t>
              </w:r>
            </w:hyperlink>
          </w:p>
          <w:p w:rsidR="00D843A1" w:rsidRDefault="00D843A1">
            <w:pPr>
              <w:tabs>
                <w:tab w:val="center" w:pos="4252"/>
                <w:tab w:val="right" w:pos="8504"/>
              </w:tabs>
              <w:spacing w:before="58"/>
              <w:ind w:left="354" w:hanging="283"/>
              <w:rPr>
                <w:rFonts w:ascii="Arial" w:eastAsia="Arial" w:hAnsi="Arial" w:cs="Arial"/>
                <w:sz w:val="18"/>
                <w:szCs w:val="18"/>
              </w:rPr>
            </w:pPr>
          </w:p>
          <w:p w:rsidR="00D843A1" w:rsidRDefault="00F87381">
            <w:pPr>
              <w:numPr>
                <w:ilvl w:val="0"/>
                <w:numId w:val="2"/>
              </w:numPr>
              <w:tabs>
                <w:tab w:val="center" w:pos="4252"/>
                <w:tab w:val="right" w:pos="8504"/>
              </w:tabs>
              <w:spacing w:before="58"/>
              <w:ind w:left="354" w:hanging="283"/>
              <w:rPr>
                <w:rFonts w:ascii="Arial" w:eastAsia="Arial" w:hAnsi="Arial" w:cs="Arial"/>
                <w:sz w:val="18"/>
                <w:szCs w:val="18"/>
              </w:rPr>
            </w:pPr>
            <w:r>
              <w:rPr>
                <w:rFonts w:ascii="Arial" w:eastAsia="Arial" w:hAnsi="Arial" w:cs="Arial"/>
                <w:sz w:val="18"/>
                <w:szCs w:val="18"/>
              </w:rPr>
              <w:t xml:space="preserve">Responsabilização de Agentes Segundo a Jurisprudência do TCU – Uma abordagem a partir de Licitações e Contratos. Aula 5 - Matriz de responsabilização - </w:t>
            </w:r>
            <w:hyperlink r:id="rId15">
              <w:r>
                <w:rPr>
                  <w:rFonts w:ascii="Arial" w:eastAsia="Arial" w:hAnsi="Arial" w:cs="Arial"/>
                  <w:color w:val="1155CC"/>
                  <w:sz w:val="18"/>
                  <w:szCs w:val="18"/>
                  <w:u w:val="single"/>
                </w:rPr>
                <w:t>https://portal.tcu.gov.br/biblioteca-digital/responsabilizacao-de-agentes-segundo-a-jurisprudencia-do-tcu-uma-abordagem-a-partir-de-licitacoes-e-contratos-aulas-1-a-5.htm</w:t>
              </w:r>
            </w:hyperlink>
            <w:r>
              <w:rPr>
                <w:rFonts w:ascii="Arial" w:eastAsia="Arial" w:hAnsi="Arial" w:cs="Arial"/>
                <w:sz w:val="18"/>
                <w:szCs w:val="18"/>
              </w:rPr>
              <w:t xml:space="preserve"> </w:t>
            </w:r>
          </w:p>
          <w:p w:rsidR="00D843A1" w:rsidRDefault="00D843A1">
            <w:pPr>
              <w:tabs>
                <w:tab w:val="center" w:pos="4252"/>
                <w:tab w:val="right" w:pos="8504"/>
              </w:tabs>
              <w:spacing w:before="58"/>
              <w:ind w:left="354" w:hanging="283"/>
              <w:rPr>
                <w:rFonts w:ascii="Arial" w:eastAsia="Arial" w:hAnsi="Arial" w:cs="Arial"/>
                <w:sz w:val="18"/>
                <w:szCs w:val="18"/>
              </w:rPr>
            </w:pPr>
          </w:p>
          <w:p w:rsidR="00D843A1" w:rsidRDefault="00F87381">
            <w:pPr>
              <w:numPr>
                <w:ilvl w:val="0"/>
                <w:numId w:val="2"/>
              </w:numPr>
              <w:tabs>
                <w:tab w:val="center" w:pos="4252"/>
                <w:tab w:val="right" w:pos="8504"/>
              </w:tabs>
              <w:spacing w:before="58"/>
              <w:ind w:left="354" w:hanging="283"/>
              <w:rPr>
                <w:rFonts w:ascii="Arial" w:eastAsia="Arial" w:hAnsi="Arial" w:cs="Arial"/>
                <w:sz w:val="18"/>
                <w:szCs w:val="18"/>
              </w:rPr>
            </w:pPr>
            <w:r>
              <w:rPr>
                <w:rFonts w:ascii="Arial" w:eastAsia="Arial" w:hAnsi="Arial" w:cs="Arial"/>
                <w:sz w:val="18"/>
                <w:szCs w:val="18"/>
              </w:rPr>
              <w:t xml:space="preserve">Da responsabilização do agente  e a desconsideração da personalidade jurídica no âmbito dos Tribunais de Contas - </w:t>
            </w:r>
            <w:hyperlink r:id="rId16">
              <w:r>
                <w:rPr>
                  <w:rFonts w:ascii="Arial" w:eastAsia="Arial" w:hAnsi="Arial" w:cs="Arial"/>
                  <w:color w:val="1155CC"/>
                  <w:sz w:val="18"/>
                  <w:szCs w:val="18"/>
                  <w:u w:val="single"/>
                </w:rPr>
                <w:t>https://revista.tce.mg.gov.br/revista/index.php/TCEMG/article/view/563/535</w:t>
              </w:r>
            </w:hyperlink>
            <w:r>
              <w:rPr>
                <w:rFonts w:ascii="Arial" w:eastAsia="Arial" w:hAnsi="Arial" w:cs="Arial"/>
                <w:sz w:val="18"/>
                <w:szCs w:val="18"/>
              </w:rPr>
              <w:t xml:space="preserve"> </w:t>
            </w:r>
          </w:p>
          <w:p w:rsidR="00D843A1" w:rsidRDefault="00D843A1">
            <w:pPr>
              <w:tabs>
                <w:tab w:val="center" w:pos="4252"/>
                <w:tab w:val="right" w:pos="8504"/>
              </w:tabs>
              <w:spacing w:before="58"/>
              <w:ind w:left="354" w:hanging="283"/>
              <w:rPr>
                <w:rFonts w:ascii="Arial" w:eastAsia="Arial" w:hAnsi="Arial" w:cs="Arial"/>
                <w:sz w:val="18"/>
                <w:szCs w:val="18"/>
              </w:rPr>
            </w:pPr>
          </w:p>
          <w:p w:rsidR="00D843A1" w:rsidRDefault="00F87381">
            <w:pPr>
              <w:numPr>
                <w:ilvl w:val="0"/>
                <w:numId w:val="2"/>
              </w:numPr>
              <w:tabs>
                <w:tab w:val="center" w:pos="4252"/>
                <w:tab w:val="right" w:pos="8504"/>
              </w:tabs>
              <w:spacing w:before="58"/>
              <w:ind w:left="354" w:hanging="283"/>
              <w:rPr>
                <w:rFonts w:ascii="Arial" w:eastAsia="Arial" w:hAnsi="Arial" w:cs="Arial"/>
                <w:sz w:val="18"/>
                <w:szCs w:val="18"/>
              </w:rPr>
            </w:pPr>
            <w:r>
              <w:rPr>
                <w:rFonts w:ascii="Arial" w:eastAsia="Arial" w:hAnsi="Arial" w:cs="Arial"/>
                <w:sz w:val="18"/>
                <w:szCs w:val="18"/>
              </w:rPr>
              <w:t xml:space="preserve">A competência sancionadora dos Tribunais de Contas e o princípio da reserva legal - </w:t>
            </w:r>
            <w:hyperlink r:id="rId17">
              <w:r>
                <w:rPr>
                  <w:rFonts w:ascii="Arial" w:eastAsia="Arial" w:hAnsi="Arial" w:cs="Arial"/>
                  <w:color w:val="1155CC"/>
                  <w:sz w:val="18"/>
                  <w:szCs w:val="18"/>
                  <w:u w:val="single"/>
                </w:rPr>
                <w:t>https://www.conjur.com.br/2023-jan-10/viana-melo-competencia-sancionadora-tribunais-contas/</w:t>
              </w:r>
            </w:hyperlink>
          </w:p>
          <w:p w:rsidR="00D843A1" w:rsidRDefault="00D843A1">
            <w:pPr>
              <w:tabs>
                <w:tab w:val="center" w:pos="4252"/>
                <w:tab w:val="right" w:pos="8504"/>
              </w:tabs>
              <w:spacing w:before="58"/>
              <w:ind w:left="354" w:hanging="283"/>
              <w:rPr>
                <w:rFonts w:ascii="Arial" w:eastAsia="Arial" w:hAnsi="Arial" w:cs="Arial"/>
                <w:sz w:val="18"/>
                <w:szCs w:val="18"/>
              </w:rPr>
            </w:pPr>
          </w:p>
          <w:p w:rsidR="00D843A1" w:rsidRDefault="00F87381">
            <w:pPr>
              <w:numPr>
                <w:ilvl w:val="0"/>
                <w:numId w:val="2"/>
              </w:numPr>
              <w:tabs>
                <w:tab w:val="center" w:pos="4252"/>
                <w:tab w:val="right" w:pos="8504"/>
              </w:tabs>
              <w:spacing w:before="58"/>
              <w:ind w:left="354" w:hanging="283"/>
              <w:rPr>
                <w:rFonts w:ascii="Arial" w:eastAsia="Arial" w:hAnsi="Arial" w:cs="Arial"/>
                <w:sz w:val="18"/>
                <w:szCs w:val="18"/>
              </w:rPr>
            </w:pPr>
            <w:r>
              <w:rPr>
                <w:rFonts w:ascii="Arial" w:eastAsia="Arial" w:hAnsi="Arial" w:cs="Arial"/>
                <w:sz w:val="18"/>
                <w:szCs w:val="18"/>
              </w:rPr>
              <w:t xml:space="preserve">O artigo 71 da Constituição da República comentado pelo Supremo Tribunal Federal - </w:t>
            </w:r>
            <w:hyperlink r:id="rId18">
              <w:r>
                <w:rPr>
                  <w:rFonts w:ascii="Arial" w:eastAsia="Arial" w:hAnsi="Arial" w:cs="Arial"/>
                  <w:color w:val="1155CC"/>
                  <w:sz w:val="18"/>
                  <w:szCs w:val="18"/>
                  <w:u w:val="single"/>
                </w:rPr>
                <w:t>https://portal.stf.jus.br/constituicao-supremo/artigo.asp?abrirBase=CF&amp;abrirArtigo=71</w:t>
              </w:r>
            </w:hyperlink>
            <w:r>
              <w:rPr>
                <w:rFonts w:ascii="Arial" w:eastAsia="Arial" w:hAnsi="Arial" w:cs="Arial"/>
                <w:sz w:val="18"/>
                <w:szCs w:val="18"/>
              </w:rPr>
              <w:t xml:space="preserve"> </w:t>
            </w:r>
          </w:p>
          <w:p w:rsidR="00D843A1" w:rsidRDefault="00D843A1">
            <w:pPr>
              <w:tabs>
                <w:tab w:val="center" w:pos="4252"/>
                <w:tab w:val="right" w:pos="8504"/>
              </w:tabs>
              <w:spacing w:before="58"/>
              <w:rPr>
                <w:rFonts w:ascii="Arial" w:eastAsia="Arial" w:hAnsi="Arial" w:cs="Arial"/>
                <w:sz w:val="18"/>
                <w:szCs w:val="18"/>
              </w:rPr>
            </w:pPr>
          </w:p>
        </w:tc>
      </w:tr>
    </w:tbl>
    <w:p w:rsidR="00D843A1" w:rsidRDefault="00D843A1">
      <w:pPr>
        <w:widowControl/>
        <w:spacing w:line="276" w:lineRule="auto"/>
        <w:rPr>
          <w:rFonts w:ascii="Calibri" w:eastAsia="Calibri" w:hAnsi="Calibri" w:cs="Calibri"/>
          <w:sz w:val="22"/>
          <w:szCs w:val="22"/>
        </w:rPr>
      </w:pPr>
    </w:p>
    <w:p w:rsidR="00D843A1" w:rsidRDefault="00D843A1">
      <w:pPr>
        <w:jc w:val="both"/>
        <w:rPr>
          <w:rFonts w:ascii="Arial" w:eastAsia="Arial" w:hAnsi="Arial" w:cs="Arial"/>
          <w:sz w:val="20"/>
          <w:szCs w:val="20"/>
        </w:rPr>
      </w:pPr>
    </w:p>
    <w:sectPr w:rsidR="00D843A1">
      <w:pgSz w:w="11905" w:h="16837"/>
      <w:pgMar w:top="1700" w:right="1133" w:bottom="1133" w:left="170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CE4" w:rsidRDefault="00F87381">
      <w:r>
        <w:separator/>
      </w:r>
    </w:p>
  </w:endnote>
  <w:endnote w:type="continuationSeparator" w:id="0">
    <w:p w:rsidR="00A44CE4" w:rsidRDefault="00F8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Rasa">
    <w:altName w:val="Calibri"/>
    <w:charset w:val="00"/>
    <w:family w:val="auto"/>
    <w:pitch w:val="default"/>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408" w:rsidRDefault="00D7740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3A1" w:rsidRDefault="00F87381">
    <w:pPr>
      <w:pBdr>
        <w:top w:val="nil"/>
        <w:left w:val="nil"/>
        <w:bottom w:val="nil"/>
        <w:right w:val="nil"/>
        <w:between w:val="nil"/>
      </w:pBdr>
      <w:tabs>
        <w:tab w:val="center" w:pos="4252"/>
        <w:tab w:val="right" w:pos="8504"/>
      </w:tabs>
      <w:jc w:val="center"/>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E132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843A1" w:rsidRDefault="00D843A1">
    <w:pPr>
      <w:pBdr>
        <w:top w:val="nil"/>
        <w:left w:val="nil"/>
        <w:bottom w:val="nil"/>
        <w:right w:val="nil"/>
        <w:between w:val="nil"/>
      </w:pBdr>
      <w:tabs>
        <w:tab w:val="center" w:pos="4252"/>
        <w:tab w:val="right" w:pos="8504"/>
      </w:tabs>
      <w:rPr>
        <w:rFonts w:eastAsia="Times New Roman" w:cs="Times New Roman"/>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408" w:rsidRDefault="00D7740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CE4" w:rsidRDefault="00F87381">
      <w:r>
        <w:separator/>
      </w:r>
    </w:p>
  </w:footnote>
  <w:footnote w:type="continuationSeparator" w:id="0">
    <w:p w:rsidR="00A44CE4" w:rsidRDefault="00F87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408" w:rsidRDefault="00D7740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3A1" w:rsidRDefault="00D843A1">
    <w:pPr>
      <w:widowControl/>
      <w:tabs>
        <w:tab w:val="center" w:pos="4252"/>
        <w:tab w:val="right" w:pos="8504"/>
      </w:tabs>
      <w:rPr>
        <w:rFonts w:ascii="Arial" w:eastAsia="Arial" w:hAnsi="Arial" w:cs="Arial"/>
        <w:sz w:val="22"/>
        <w:szCs w:val="22"/>
      </w:rPr>
    </w:pPr>
  </w:p>
  <w:tbl>
    <w:tblPr>
      <w:tblStyle w:val="aa"/>
      <w:tblW w:w="1266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3000"/>
      <w:gridCol w:w="9660"/>
    </w:tblGrid>
    <w:tr w:rsidR="00D843A1">
      <w:trPr>
        <w:trHeight w:val="1418"/>
        <w:jc w:val="center"/>
      </w:trPr>
      <w:tc>
        <w:tcPr>
          <w:tcW w:w="3000" w:type="dxa"/>
          <w:vAlign w:val="center"/>
        </w:tcPr>
        <w:p w:rsidR="00D843A1" w:rsidRDefault="00F87381">
          <w:pPr>
            <w:tabs>
              <w:tab w:val="center" w:pos="4252"/>
              <w:tab w:val="right" w:pos="8504"/>
            </w:tabs>
            <w:jc w:val="center"/>
            <w:rPr>
              <w:rFonts w:ascii="Arial" w:eastAsia="Arial" w:hAnsi="Arial" w:cs="Arial"/>
            </w:rPr>
          </w:pPr>
          <w:r>
            <w:rPr>
              <w:noProof/>
            </w:rPr>
            <w:drawing>
              <wp:inline distT="0" distB="0" distL="0" distR="0">
                <wp:extent cx="1295400" cy="7048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95400" cy="704850"/>
                        </a:xfrm>
                        <a:prstGeom prst="rect">
                          <a:avLst/>
                        </a:prstGeom>
                        <a:ln/>
                      </pic:spPr>
                    </pic:pic>
                  </a:graphicData>
                </a:graphic>
              </wp:inline>
            </w:drawing>
          </w:r>
        </w:p>
      </w:tc>
      <w:tc>
        <w:tcPr>
          <w:tcW w:w="9660" w:type="dxa"/>
          <w:vAlign w:val="center"/>
        </w:tcPr>
        <w:p w:rsidR="00D843A1" w:rsidRDefault="00F87381">
          <w:pPr>
            <w:tabs>
              <w:tab w:val="center" w:pos="4252"/>
              <w:tab w:val="right" w:pos="8504"/>
            </w:tabs>
            <w:ind w:hanging="108"/>
            <w:jc w:val="center"/>
            <w:rPr>
              <w:rFonts w:ascii="Arial" w:eastAsia="Arial" w:hAnsi="Arial" w:cs="Arial"/>
              <w:b/>
              <w:sz w:val="26"/>
              <w:szCs w:val="26"/>
            </w:rPr>
          </w:pPr>
          <w:r>
            <w:rPr>
              <w:rFonts w:ascii="Arial" w:eastAsia="Arial" w:hAnsi="Arial" w:cs="Arial"/>
              <w:b/>
              <w:sz w:val="26"/>
              <w:szCs w:val="26"/>
            </w:rPr>
            <w:t>Tribunal de Contas do Estado de Goiás</w:t>
          </w:r>
        </w:p>
        <w:p w:rsidR="00D843A1" w:rsidRDefault="00F87381">
          <w:pPr>
            <w:tabs>
              <w:tab w:val="center" w:pos="4252"/>
              <w:tab w:val="right" w:pos="8504"/>
            </w:tabs>
            <w:ind w:hanging="108"/>
            <w:jc w:val="center"/>
            <w:rPr>
              <w:rFonts w:ascii="Arial" w:eastAsia="Arial" w:hAnsi="Arial" w:cs="Arial"/>
            </w:rPr>
          </w:pPr>
          <w:r>
            <w:rPr>
              <w:rFonts w:ascii="Arial" w:eastAsia="Arial" w:hAnsi="Arial" w:cs="Arial"/>
            </w:rPr>
            <w:t>Secretaria de Controle Externo</w:t>
          </w:r>
        </w:p>
        <w:p w:rsidR="00D843A1" w:rsidRDefault="00D77408">
          <w:pPr>
            <w:tabs>
              <w:tab w:val="center" w:pos="4252"/>
              <w:tab w:val="right" w:pos="8504"/>
            </w:tabs>
            <w:ind w:hanging="108"/>
            <w:jc w:val="center"/>
            <w:rPr>
              <w:rFonts w:ascii="Arial" w:eastAsia="Arial" w:hAnsi="Arial" w:cs="Arial"/>
              <w:color w:val="FF0000"/>
            </w:rPr>
          </w:pPr>
          <w:r>
            <w:rPr>
              <w:rFonts w:ascii="Arial" w:eastAsia="Arial" w:hAnsi="Arial" w:cs="Arial"/>
              <w:color w:val="FF0000"/>
            </w:rPr>
            <w:t>Diretoria</w:t>
          </w:r>
          <w:bookmarkStart w:id="1" w:name="_GoBack"/>
          <w:bookmarkEnd w:id="1"/>
          <w:r w:rsidR="00F87381">
            <w:rPr>
              <w:rFonts w:ascii="Arial" w:eastAsia="Arial" w:hAnsi="Arial" w:cs="Arial"/>
              <w:color w:val="FF0000"/>
            </w:rPr>
            <w:t xml:space="preserve"> de Fiscalização de …</w:t>
          </w:r>
        </w:p>
        <w:p w:rsidR="00D843A1" w:rsidRDefault="00F87381">
          <w:pPr>
            <w:tabs>
              <w:tab w:val="center" w:pos="4252"/>
              <w:tab w:val="right" w:pos="8504"/>
            </w:tabs>
            <w:ind w:hanging="108"/>
            <w:jc w:val="center"/>
            <w:rPr>
              <w:rFonts w:ascii="Arial" w:eastAsia="Arial" w:hAnsi="Arial" w:cs="Arial"/>
            </w:rPr>
          </w:pPr>
          <w:r>
            <w:rPr>
              <w:rFonts w:ascii="Arial" w:eastAsia="Arial" w:hAnsi="Arial" w:cs="Arial"/>
              <w:color w:val="FF0000"/>
            </w:rPr>
            <w:t>Serviço de Fiscalização de ..</w:t>
          </w:r>
        </w:p>
      </w:tc>
    </w:tr>
  </w:tbl>
  <w:p w:rsidR="00D843A1" w:rsidRDefault="00D843A1">
    <w:pPr>
      <w:widowControl/>
      <w:tabs>
        <w:tab w:val="center" w:pos="4252"/>
        <w:tab w:val="right" w:pos="8504"/>
      </w:tabs>
      <w:rPr>
        <w:rFonts w:ascii="Arial" w:eastAsia="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408" w:rsidRDefault="00D7740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75DE6"/>
    <w:multiLevelType w:val="multilevel"/>
    <w:tmpl w:val="27343F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C5E0484"/>
    <w:multiLevelType w:val="multilevel"/>
    <w:tmpl w:val="B7F480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A1"/>
    <w:rsid w:val="004B4C40"/>
    <w:rsid w:val="00A44CE4"/>
    <w:rsid w:val="00B33236"/>
    <w:rsid w:val="00BE132A"/>
    <w:rsid w:val="00C071FF"/>
    <w:rsid w:val="00CB1800"/>
    <w:rsid w:val="00D77408"/>
    <w:rsid w:val="00D843A1"/>
    <w:rsid w:val="00F873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65AA6"/>
  <w15:docId w15:val="{70BA3D08-0B22-4BC4-94D4-28C2C8D26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pt-BR" w:eastAsia="pt-BR"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eastAsia="Lucida Sans Unicode" w:cs="Mangal"/>
      <w:kern w:val="1"/>
      <w:lang w:eastAsia="hi-IN" w:bidi="hi-IN"/>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Ttulo10"/>
    <w:next w:val="Subttulo"/>
    <w:qFormat/>
  </w:style>
  <w:style w:type="table" w:customStyle="1" w:styleId="TableNormal0">
    <w:name w:val="Table Normal"/>
    <w:tblPr>
      <w:tblCellMar>
        <w:top w:w="0" w:type="dxa"/>
        <w:left w:w="0" w:type="dxa"/>
        <w:bottom w:w="0" w:type="dxa"/>
        <w:right w:w="0" w:type="dxa"/>
      </w:tblCellMar>
    </w:tblPr>
  </w:style>
  <w:style w:type="paragraph" w:customStyle="1" w:styleId="Ttulo10">
    <w:name w:val="Título1"/>
    <w:basedOn w:val="Normal"/>
    <w:next w:val="Corpodetexto"/>
    <w:pPr>
      <w:keepNext/>
      <w:spacing w:before="240" w:after="120"/>
    </w:pPr>
    <w:rPr>
      <w:rFonts w:ascii="Arial" w:hAnsi="Arial"/>
      <w:sz w:val="28"/>
      <w:szCs w:val="28"/>
    </w:rPr>
  </w:style>
  <w:style w:type="paragraph" w:styleId="Corpodetexto">
    <w:name w:val="Body Text"/>
    <w:basedOn w:val="Normal"/>
    <w:pPr>
      <w:spacing w:after="120"/>
    </w:pPr>
  </w:style>
  <w:style w:type="paragraph" w:styleId="Subttulo">
    <w:name w:val="Subtitle"/>
    <w:basedOn w:val="Normal"/>
    <w:next w:val="Normal"/>
    <w:pPr>
      <w:keepNext/>
      <w:spacing w:before="240" w:after="120"/>
      <w:jc w:val="center"/>
    </w:pPr>
    <w:rPr>
      <w:rFonts w:ascii="Arial" w:eastAsia="Arial" w:hAnsi="Arial" w:cs="Arial"/>
      <w:i/>
      <w:sz w:val="28"/>
      <w:szCs w:val="28"/>
    </w:rPr>
  </w:style>
  <w:style w:type="paragraph" w:styleId="Lista">
    <w:name w:val="List"/>
    <w:basedOn w:val="Corpodetexto"/>
  </w:style>
  <w:style w:type="paragraph" w:customStyle="1" w:styleId="Legenda1">
    <w:name w:val="Legenda1"/>
    <w:basedOn w:val="Normal"/>
    <w:pPr>
      <w:suppressLineNumbers/>
      <w:spacing w:before="120" w:after="120"/>
    </w:pPr>
    <w:rPr>
      <w:i/>
      <w:iCs/>
    </w:rPr>
  </w:style>
  <w:style w:type="paragraph" w:customStyle="1" w:styleId="ndice">
    <w:name w:val="Índice"/>
    <w:basedOn w:val="Normal"/>
    <w:pPr>
      <w:suppressLineNumbers/>
    </w:pPr>
  </w:style>
  <w:style w:type="paragraph" w:styleId="Cabealho">
    <w:name w:val="header"/>
    <w:basedOn w:val="Normal"/>
    <w:link w:val="CabealhoChar"/>
    <w:uiPriority w:val="99"/>
    <w:pPr>
      <w:suppressLineNumbers/>
      <w:tabs>
        <w:tab w:val="center" w:pos="7285"/>
        <w:tab w:val="right" w:pos="14570"/>
      </w:tabs>
    </w:pPr>
  </w:style>
  <w:style w:type="paragraph" w:customStyle="1" w:styleId="Contedodetabela">
    <w:name w:val="Conteúdo de tabela"/>
    <w:basedOn w:val="Normal"/>
    <w:pPr>
      <w:suppressLineNumbers/>
    </w:pPr>
  </w:style>
  <w:style w:type="paragraph" w:styleId="Rodap">
    <w:name w:val="footer"/>
    <w:basedOn w:val="Normal"/>
    <w:link w:val="RodapChar"/>
    <w:uiPriority w:val="99"/>
    <w:rsid w:val="005D46C9"/>
    <w:pPr>
      <w:tabs>
        <w:tab w:val="center" w:pos="4252"/>
        <w:tab w:val="right" w:pos="8504"/>
      </w:tabs>
    </w:pPr>
  </w:style>
  <w:style w:type="character" w:styleId="Nmerodepgina">
    <w:name w:val="page number"/>
    <w:basedOn w:val="Fontepargpadro"/>
    <w:rsid w:val="003F3F28"/>
  </w:style>
  <w:style w:type="table" w:styleId="Tabelacomgrade">
    <w:name w:val="Table Grid"/>
    <w:basedOn w:val="Tabelanormal"/>
    <w:rsid w:val="00C54467"/>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semiHidden/>
    <w:rsid w:val="003679C8"/>
    <w:rPr>
      <w:rFonts w:ascii="Tahoma" w:hAnsi="Tahoma" w:cs="Tahoma"/>
      <w:sz w:val="16"/>
      <w:szCs w:val="16"/>
    </w:rPr>
  </w:style>
  <w:style w:type="character" w:customStyle="1" w:styleId="RodapChar">
    <w:name w:val="Rodapé Char"/>
    <w:link w:val="Rodap"/>
    <w:uiPriority w:val="99"/>
    <w:rsid w:val="0027293D"/>
    <w:rPr>
      <w:rFonts w:eastAsia="Lucida Sans Unicode" w:cs="Mangal"/>
      <w:kern w:val="1"/>
      <w:sz w:val="24"/>
      <w:szCs w:val="24"/>
      <w:lang w:eastAsia="hi-IN" w:bidi="hi-IN"/>
    </w:rPr>
  </w:style>
  <w:style w:type="character" w:customStyle="1" w:styleId="CabealhoChar">
    <w:name w:val="Cabeçalho Char"/>
    <w:link w:val="Cabealho"/>
    <w:uiPriority w:val="99"/>
    <w:rsid w:val="00120AC1"/>
    <w:rPr>
      <w:rFonts w:eastAsia="Lucida Sans Unicode" w:cs="Mangal"/>
      <w:kern w:val="1"/>
      <w:sz w:val="24"/>
      <w:szCs w:val="24"/>
      <w:lang w:eastAsia="hi-IN" w:bidi="hi-IN"/>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 w:type="table" w:customStyle="1" w:styleId="a4">
    <w:basedOn w:val="TableNormal0"/>
    <w:rPr>
      <w:rFonts w:ascii="Cambria" w:eastAsia="Cambria" w:hAnsi="Cambria" w:cs="Cambria"/>
    </w:rPr>
    <w:tblPr>
      <w:tblStyleRowBandSize w:val="1"/>
      <w:tblStyleColBandSize w:val="1"/>
      <w:tblCellMar>
        <w:top w:w="100" w:type="dxa"/>
        <w:left w:w="108" w:type="dxa"/>
        <w:bottom w:w="100" w:type="dxa"/>
        <w:right w:w="108" w:type="dxa"/>
      </w:tblCellMar>
    </w:tblPr>
  </w:style>
  <w:style w:type="table" w:customStyle="1" w:styleId="a5">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 w:type="table" w:customStyle="1" w:styleId="a6">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 w:type="table" w:customStyle="1" w:styleId="a7">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 w:type="table" w:customStyle="1" w:styleId="a8">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 w:type="table" w:customStyle="1" w:styleId="a9">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 w:type="table" w:customStyle="1" w:styleId="aa">
    <w:basedOn w:val="TableNormal0"/>
    <w:pPr>
      <w:widowControl/>
    </w:pPr>
    <w:rPr>
      <w:rFonts w:ascii="Cambria" w:eastAsia="Cambria" w:hAnsi="Cambria" w:cs="Cambria"/>
      <w:sz w:val="22"/>
      <w:szCs w:val="22"/>
    </w:rPr>
    <w:tblPr>
      <w:tblStyleRowBandSize w:val="1"/>
      <w:tblStyleColBandSize w:val="1"/>
      <w:tblCellMar>
        <w:top w:w="100" w:type="dxa"/>
        <w:left w:w="108" w:type="dxa"/>
        <w:bottom w:w="10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portal.stf.jus.br/constituicao-supremo/artigo.asp?abrirBase=CF&amp;abrirArtigo=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conjur.com.br/2023-jan-10/viana-melo-competencia-sancionadora-tribunais-contas/" TargetMode="External"/><Relationship Id="rId2" Type="http://schemas.openxmlformats.org/officeDocument/2006/relationships/numbering" Target="numbering.xml"/><Relationship Id="rId16" Type="http://schemas.openxmlformats.org/officeDocument/2006/relationships/hyperlink" Target="https://revista.tce.mg.gov.br/revista/index.php/TCEMG/article/view/563/53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portal.tcu.gov.br/biblioteca-digital/responsabilizacao-de-agentes-segundo-a-jurisprudencia-do-tcu-uma-abordagem-a-partir-de-licitacoes-e-contratos-aulas-1-a-5.htm"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cers.tc.br/repo/orientacoes_gestores/RESPONSABILIZACAO-AGENTE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BiyXVP7OXB9Ce4UvrogCVZL2uA==">CgMxLjAyCGguZ2pkZ3hzOAByITFtbGs0dy1Cc0JiWFZic0RXSlBjQW0tdjY4TEVfTDVBbw==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1214</Words>
  <Characters>6556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Paula de Araujo Rocha</dc:creator>
  <cp:lastModifiedBy>Amanda Fagundes Lima</cp:lastModifiedBy>
  <cp:revision>7</cp:revision>
  <dcterms:created xsi:type="dcterms:W3CDTF">2026-03-26T12:37:00Z</dcterms:created>
  <dcterms:modified xsi:type="dcterms:W3CDTF">2026-06-30T17:24:00Z</dcterms:modified>
</cp:coreProperties>
</file>